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ED6FC25">
      <w:pPr>
        <w:tabs>
          <w:tab w:val="center" w:pos="4536"/>
          <w:tab w:val="right" w:pos="9072"/>
        </w:tabs>
        <w:rPr>
          <w:rFonts w:ascii="Arial" w:hAnsi="Arial" w:eastAsia="MS Mincho" w:cs="Arial"/>
          <w:b/>
          <w:sz w:val="22"/>
          <w:szCs w:val="22"/>
        </w:rPr>
      </w:pPr>
      <w:bookmarkStart w:id="0" w:name="_Hlk157707437"/>
      <w:bookmarkStart w:id="1"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8</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5970</w:t>
      </w:r>
      <w:r>
        <w:rPr>
          <w:rFonts w:ascii="Arial" w:hAnsi="Arial" w:eastAsia="MS Mincho" w:cs="Arial"/>
          <w:b/>
          <w:sz w:val="22"/>
          <w:szCs w:val="22"/>
        </w:rPr>
        <w:t xml:space="preserve">                  </w:t>
      </w:r>
    </w:p>
    <w:p w14:paraId="3737CF5C">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Maastricht, Netherlands,</w:t>
      </w:r>
      <w:r>
        <w:rPr>
          <w:rFonts w:ascii="Arial" w:hAnsi="Arial" w:eastAsia="MS Mincho" w:cs="Arial"/>
          <w:b/>
          <w:sz w:val="22"/>
          <w:szCs w:val="22"/>
        </w:rPr>
        <w:t xml:space="preserve"> </w:t>
      </w:r>
      <w:r>
        <w:rPr>
          <w:rFonts w:hint="eastAsia" w:ascii="Arial" w:hAnsi="Arial" w:eastAsia="MS Mincho" w:cs="Arial"/>
          <w:b/>
          <w:sz w:val="22"/>
          <w:szCs w:val="22"/>
          <w:lang w:val="en-US" w:eastAsia="zh-CN"/>
        </w:rPr>
        <w:t>Aug</w:t>
      </w:r>
      <w:r>
        <w:rPr>
          <w:rFonts w:ascii="Arial" w:hAnsi="Arial" w:eastAsia="MS Mincho" w:cs="Arial"/>
          <w:b/>
          <w:sz w:val="22"/>
          <w:szCs w:val="22"/>
        </w:rPr>
        <w:t xml:space="preserve"> </w:t>
      </w:r>
      <w:r>
        <w:rPr>
          <w:rFonts w:hint="eastAsia" w:ascii="Arial" w:hAnsi="Arial" w:eastAsia="MS Mincho" w:cs="Arial"/>
          <w:b/>
          <w:sz w:val="22"/>
          <w:szCs w:val="22"/>
          <w:lang w:val="en-US" w:eastAsia="zh-CN"/>
        </w:rPr>
        <w:t>19</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Aug</w:t>
      </w:r>
      <w:r>
        <w:rPr>
          <w:rFonts w:ascii="Arial" w:hAnsi="Arial" w:eastAsia="MS Mincho" w:cs="Arial"/>
          <w:b/>
          <w:sz w:val="22"/>
          <w:szCs w:val="22"/>
        </w:rPr>
        <w:t xml:space="preserve"> 2</w:t>
      </w:r>
      <w:r>
        <w:rPr>
          <w:rFonts w:hint="eastAsia" w:ascii="Arial" w:hAnsi="Arial" w:eastAsia="MS Mincho" w:cs="Arial"/>
          <w:b/>
          <w:sz w:val="22"/>
          <w:szCs w:val="22"/>
          <w:lang w:val="en-US" w:eastAsia="zh-CN"/>
        </w:rPr>
        <w:t>3</w:t>
      </w:r>
      <w:r>
        <w:rPr>
          <w:rFonts w:hint="eastAsia" w:ascii="Arial" w:hAnsi="Arial" w:eastAsia="MS Mincho" w:cs="Arial"/>
          <w:b/>
          <w:sz w:val="22"/>
          <w:szCs w:val="22"/>
        </w:rPr>
        <w:t>t</w:t>
      </w:r>
      <w:r>
        <w:rPr>
          <w:rFonts w:ascii="Arial" w:hAnsi="Arial" w:eastAsia="MS Mincho" w:cs="Arial"/>
          <w:b/>
          <w:sz w:val="22"/>
          <w:szCs w:val="22"/>
        </w:rPr>
        <w:t>h, 2024</w:t>
      </w:r>
    </w:p>
    <w:bookmarkEnd w:id="0"/>
    <w:p w14:paraId="2E54881E">
      <w:pPr>
        <w:tabs>
          <w:tab w:val="center" w:pos="4536"/>
          <w:tab w:val="right" w:pos="9072"/>
        </w:tabs>
        <w:rPr>
          <w:rFonts w:ascii="Arial" w:hAnsi="Arial" w:eastAsia="宋体" w:cs="Arial"/>
          <w:b/>
          <w:bCs/>
          <w:sz w:val="22"/>
          <w:szCs w:val="22"/>
          <w:lang w:eastAsia="zh-CN"/>
        </w:rPr>
      </w:pPr>
    </w:p>
    <w:p w14:paraId="2518CBA0">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11F819D0">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2" w:name="Title"/>
      <w:bookmarkEnd w:id="2"/>
      <w:r>
        <w:rPr>
          <w:rFonts w:ascii="Arial" w:hAnsi="Arial" w:eastAsia="MS Mincho" w:cs="Arial"/>
          <w:b/>
          <w:sz w:val="22"/>
          <w:szCs w:val="22"/>
        </w:rPr>
        <w:tab/>
      </w:r>
      <w:r>
        <w:rPr>
          <w:rFonts w:ascii="Arial" w:hAnsi="Arial" w:eastAsia="MS Mincho" w:cs="Arial"/>
          <w:b/>
          <w:sz w:val="22"/>
          <w:szCs w:val="22"/>
        </w:rPr>
        <w:t>Discussion on waveform characteristics of external carrier-wave for Ambient IoT</w:t>
      </w:r>
    </w:p>
    <w:p w14:paraId="5F6661FB">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3" w:name="Source"/>
      <w:bookmarkEnd w:id="3"/>
      <w:r>
        <w:rPr>
          <w:rFonts w:ascii="Arial" w:hAnsi="Arial" w:eastAsia="MS Mincho" w:cs="Arial"/>
          <w:b/>
          <w:sz w:val="22"/>
          <w:szCs w:val="22"/>
        </w:rPr>
        <w:tab/>
      </w:r>
      <w:r>
        <w:rPr>
          <w:rFonts w:ascii="Arial" w:hAnsi="Arial" w:eastAsia="宋体" w:cs="Arial"/>
          <w:b/>
          <w:sz w:val="22"/>
          <w:szCs w:val="22"/>
          <w:lang w:eastAsia="zh-CN"/>
        </w:rPr>
        <w:t>9.4.2.4</w:t>
      </w:r>
    </w:p>
    <w:p w14:paraId="02BE14E5">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4" w:name="DocumentFor"/>
      <w:bookmarkEnd w:id="4"/>
      <w:bookmarkStart w:id="5" w:name="_Hlk157695421"/>
      <w:r>
        <w:rPr>
          <w:rFonts w:ascii="Arial" w:hAnsi="Arial" w:eastAsia="MS Mincho" w:cs="Arial"/>
          <w:b/>
          <w:sz w:val="22"/>
          <w:szCs w:val="22"/>
        </w:rPr>
        <w:t>Discussion and Decision</w:t>
      </w:r>
      <w:bookmarkEnd w:id="5"/>
    </w:p>
    <w:p w14:paraId="38E988F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3B0F2287">
      <w:pPr>
        <w:spacing w:before="120" w:after="120" w:line="276" w:lineRule="auto"/>
        <w:jc w:val="both"/>
        <w:rPr>
          <w:rFonts w:ascii="Times New Roman" w:hAnsi="Times New Roman" w:eastAsia="宋体"/>
          <w:szCs w:val="20"/>
          <w:lang w:val="en-GB"/>
        </w:rPr>
      </w:pPr>
      <w:r>
        <w:rPr>
          <w:rFonts w:hint="eastAsia" w:ascii="Times New Roman" w:hAnsi="Times New Roman" w:eastAsia="宋体"/>
          <w:szCs w:val="20"/>
          <w:lang w:val="en-US" w:eastAsia="zh-CN"/>
        </w:rPr>
        <w:t xml:space="preserve">External CW can be provided by gNB or UE or specific CW node for device 1/2a modulation, however, it can also be received by coexistence systems to bring interference (e.g., CLI) when external CW is simultaneously transmitted by gNB/UE/specific CW node. Thus, CW characteristics, interference and spectrum configurations need to be further studied based on </w:t>
      </w:r>
      <w:r>
        <w:rPr>
          <w:rFonts w:ascii="Times New Roman" w:hAnsi="Times New Roman" w:eastAsia="宋体"/>
          <w:szCs w:val="20"/>
          <w:lang w:val="en-GB"/>
        </w:rPr>
        <w:t>RAN 1#11</w:t>
      </w:r>
      <w:r>
        <w:rPr>
          <w:rFonts w:hint="eastAsia" w:ascii="Times New Roman" w:hAnsi="Times New Roman" w:eastAsia="宋体"/>
          <w:szCs w:val="20"/>
          <w:lang w:val="en-US" w:eastAsia="zh-CN"/>
        </w:rPr>
        <w:t>7</w:t>
      </w:r>
      <w:r>
        <w:rPr>
          <w:rFonts w:hint="default" w:ascii="Times New Roman" w:hAnsi="Times New Roman" w:eastAsia="宋体"/>
          <w:szCs w:val="20"/>
          <w:lang w:val="en-US" w:eastAsia="zh-CN"/>
        </w:rPr>
        <w:t>’</w:t>
      </w:r>
      <w:r>
        <w:rPr>
          <w:rFonts w:hint="eastAsia" w:ascii="Times New Roman" w:hAnsi="Times New Roman" w:eastAsia="宋体"/>
          <w:szCs w:val="20"/>
          <w:lang w:val="en-US" w:eastAsia="zh-CN"/>
        </w:rPr>
        <w:t>s agreements. Here, we copy</w:t>
      </w:r>
      <w:r>
        <w:rPr>
          <w:rFonts w:ascii="Times New Roman" w:hAnsi="Times New Roman" w:eastAsia="宋体"/>
          <w:szCs w:val="20"/>
          <w:lang w:val="en-GB"/>
        </w:rPr>
        <w:t xml:space="preserve"> the</w:t>
      </w:r>
      <w:r>
        <w:rPr>
          <w:rFonts w:hint="eastAsia" w:ascii="Times New Roman" w:hAnsi="Times New Roman" w:eastAsia="宋体"/>
          <w:szCs w:val="20"/>
          <w:lang w:val="en-US" w:eastAsia="zh-CN"/>
        </w:rPr>
        <w:t>se</w:t>
      </w:r>
      <w:r>
        <w:rPr>
          <w:rFonts w:ascii="Times New Roman" w:hAnsi="Times New Roman" w:eastAsia="宋体"/>
          <w:szCs w:val="20"/>
          <w:lang w:val="en-GB"/>
        </w:rPr>
        <w:t xml:space="preserve"> description</w:t>
      </w:r>
      <w:r>
        <w:rPr>
          <w:rFonts w:hint="eastAsia" w:ascii="Times New Roman" w:hAnsi="Times New Roman" w:eastAsia="宋体"/>
          <w:szCs w:val="20"/>
          <w:lang w:val="en-US" w:eastAsia="zh-CN"/>
        </w:rPr>
        <w:t>s</w:t>
      </w:r>
      <w:r>
        <w:rPr>
          <w:rFonts w:ascii="Times New Roman" w:hAnsi="Times New Roman" w:eastAsia="宋体"/>
          <w:szCs w:val="20"/>
          <w:lang w:val="en-GB"/>
        </w:rPr>
        <w:t xml:space="preserve"> </w:t>
      </w:r>
      <w:r>
        <w:rPr>
          <w:rFonts w:hint="eastAsia" w:ascii="Times New Roman" w:hAnsi="Times New Roman" w:eastAsia="宋体"/>
          <w:szCs w:val="20"/>
          <w:lang w:val="en-US" w:eastAsia="zh-CN"/>
        </w:rPr>
        <w:t>in RAN 1 #117</w:t>
      </w:r>
      <w:r>
        <w:rPr>
          <w:rFonts w:hint="default" w:ascii="Times New Roman" w:hAnsi="Times New Roman" w:eastAsia="宋体"/>
          <w:szCs w:val="20"/>
          <w:lang w:val="en-US" w:eastAsia="zh-CN"/>
        </w:rPr>
        <w:t>’</w:t>
      </w:r>
      <w:r>
        <w:rPr>
          <w:rFonts w:hint="eastAsia" w:ascii="Times New Roman" w:hAnsi="Times New Roman" w:eastAsia="宋体"/>
          <w:szCs w:val="20"/>
          <w:lang w:val="en-US" w:eastAsia="zh-CN"/>
        </w:rPr>
        <w:t>s agreements</w:t>
      </w:r>
      <w:r>
        <w:rPr>
          <w:rFonts w:ascii="Times New Roman" w:hAnsi="Times New Roman" w:eastAsia="宋体"/>
          <w:szCs w:val="20"/>
          <w:lang w:val="en-GB"/>
        </w:rPr>
        <w:t xml:space="preserve"> as below [1]:</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4BB6CD3A">
        <w:trPr>
          <w:trHeight w:val="2379" w:hRule="atLeast"/>
        </w:trPr>
        <w:tc>
          <w:tcPr>
            <w:tcW w:w="9356" w:type="dxa"/>
          </w:tcPr>
          <w:p w14:paraId="1B285E9E">
            <w:pPr>
              <w:rPr>
                <w:rFonts w:hint="default" w:ascii="Times New Roman" w:hAnsi="Times New Roman" w:cs="Times New Roman"/>
                <w:sz w:val="20"/>
                <w:szCs w:val="20"/>
                <w:lang w:val="en-US"/>
              </w:rPr>
            </w:pPr>
          </w:p>
          <w:p w14:paraId="773E1A19">
            <w:pPr>
              <w:rPr>
                <w:rFonts w:hint="default" w:ascii="Times New Roman" w:hAnsi="Times New Roman" w:cs="Times New Roman"/>
                <w:b/>
                <w:sz w:val="20"/>
                <w:szCs w:val="20"/>
                <w:highlight w:val="green"/>
                <w:lang w:eastAsia="zh-CN"/>
              </w:rPr>
            </w:pPr>
            <w:r>
              <w:rPr>
                <w:rFonts w:hint="default" w:ascii="Times New Roman" w:hAnsi="Times New Roman" w:cs="Times New Roman"/>
                <w:b/>
                <w:sz w:val="20"/>
                <w:szCs w:val="20"/>
                <w:highlight w:val="green"/>
                <w:lang w:eastAsia="zh-CN"/>
              </w:rPr>
              <w:t>Agreement</w:t>
            </w:r>
          </w:p>
          <w:p w14:paraId="5BDA4785">
            <w:pPr>
              <w:rPr>
                <w:rFonts w:hint="default" w:ascii="Times New Roman" w:hAnsi="Times New Roman" w:cs="Times New Roman"/>
                <w:sz w:val="20"/>
                <w:szCs w:val="20"/>
                <w:lang w:eastAsia="zh-CN"/>
              </w:rPr>
            </w:pPr>
            <w:r>
              <w:rPr>
                <w:rFonts w:hint="default" w:ascii="Times New Roman" w:hAnsi="Times New Roman" w:cs="Times New Roman"/>
                <w:sz w:val="20"/>
                <w:szCs w:val="20"/>
              </w:rPr>
              <w:t>For the study of characteristics of CW waveforms, the following table is adopted as a template for capturing observations.</w:t>
            </w:r>
          </w:p>
          <w:p w14:paraId="5CE9AC45">
            <w:pPr>
              <w:rPr>
                <w:rFonts w:hint="default" w:ascii="Times New Roman" w:hAnsi="Times New Roman" w:cs="Times New Roman"/>
                <w:sz w:val="20"/>
                <w:szCs w:val="20"/>
              </w:rPr>
            </w:pPr>
            <w:r>
              <w:rPr>
                <w:rFonts w:hint="default" w:ascii="Times New Roman" w:hAnsi="Times New Roman" w:cs="Times New Roman"/>
                <w:sz w:val="20"/>
                <w:szCs w:val="20"/>
              </w:rPr>
              <w:t>Note 1: Further row(s) can be added, if other CW waveform characteristic is agreed.</w:t>
            </w:r>
          </w:p>
          <w:p w14:paraId="105266BA">
            <w:pPr>
              <w:rPr>
                <w:rFonts w:hint="default" w:ascii="Times New Roman" w:hAnsi="Times New Roman" w:cs="Times New Roman"/>
                <w:sz w:val="20"/>
                <w:szCs w:val="20"/>
              </w:rPr>
            </w:pPr>
          </w:p>
          <w:tbl>
            <w:tblPr>
              <w:tblStyle w:val="87"/>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587"/>
              <w:gridCol w:w="5155"/>
              <w:gridCol w:w="1190"/>
            </w:tblGrid>
            <w:tr w14:paraId="150FBDFD">
              <w:trPr>
                <w:trHeight w:val="898" w:hRule="atLeast"/>
              </w:trPr>
              <w:tc>
                <w:tcPr>
                  <w:tcW w:w="2660" w:type="dxa"/>
                  <w:shd w:val="clear" w:color="auto" w:fill="F2F2F2"/>
                  <w:noWrap w:val="0"/>
                  <w:vAlign w:val="center"/>
                </w:tcPr>
                <w:p w14:paraId="33CA08C4">
                  <w:pPr>
                    <w:jc w:val="center"/>
                    <w:rPr>
                      <w:rFonts w:hint="default" w:ascii="Times New Roman" w:hAnsi="Times New Roman" w:cs="Times New Roman"/>
                      <w:sz w:val="20"/>
                      <w:szCs w:val="20"/>
                      <w:lang w:eastAsia="zh-CN"/>
                    </w:rPr>
                  </w:pPr>
                  <w:r>
                    <w:rPr>
                      <w:rFonts w:hint="default" w:ascii="Times New Roman" w:hAnsi="Times New Roman" w:cs="Times New Roman"/>
                      <w:bCs/>
                      <w:sz w:val="20"/>
                      <w:szCs w:val="20"/>
                      <w:lang w:eastAsia="zh-CN"/>
                    </w:rPr>
                    <w:t>CW waveform characteristics</w:t>
                  </w:r>
                </w:p>
              </w:tc>
              <w:tc>
                <w:tcPr>
                  <w:tcW w:w="5380" w:type="dxa"/>
                  <w:shd w:val="clear" w:color="auto" w:fill="F2F2F2"/>
                  <w:noWrap w:val="0"/>
                  <w:vAlign w:val="center"/>
                </w:tcPr>
                <w:p w14:paraId="36CC2324">
                  <w:pPr>
                    <w:jc w:val="center"/>
                    <w:rPr>
                      <w:rFonts w:hint="default" w:ascii="Times New Roman" w:hAnsi="Times New Roman" w:cs="Times New Roman"/>
                      <w:sz w:val="20"/>
                      <w:szCs w:val="20"/>
                      <w:lang w:eastAsia="zh-CN"/>
                    </w:rPr>
                  </w:pPr>
                  <w:r>
                    <w:rPr>
                      <w:rFonts w:hint="default" w:ascii="Times New Roman" w:hAnsi="Times New Roman" w:cs="Times New Roman"/>
                      <w:bCs/>
                      <w:sz w:val="20"/>
                      <w:szCs w:val="20"/>
                      <w:lang w:eastAsia="zh-CN"/>
                    </w:rPr>
                    <w:t xml:space="preserve">Observations and/or comparisons of single-tone unmodulated sinusoid waveform without frequency hopping and </w:t>
                  </w:r>
                  <w:r>
                    <w:rPr>
                      <w:rFonts w:hint="default" w:ascii="Times New Roman" w:hAnsi="Times New Roman" w:cs="Times New Roman"/>
                      <w:sz w:val="20"/>
                      <w:szCs w:val="20"/>
                      <w:lang w:eastAsia="zh-CN"/>
                    </w:rPr>
                    <w:t>t</w:t>
                  </w:r>
                  <w:r>
                    <w:rPr>
                      <w:rFonts w:hint="default" w:ascii="Times New Roman" w:hAnsi="Times New Roman" w:cs="Times New Roman"/>
                      <w:sz w:val="20"/>
                      <w:szCs w:val="20"/>
                    </w:rPr>
                    <w:t>wo unmodulated single-tones waveform for backscattering</w:t>
                  </w:r>
                </w:p>
              </w:tc>
              <w:tc>
                <w:tcPr>
                  <w:tcW w:w="1226" w:type="dxa"/>
                  <w:shd w:val="clear" w:color="auto" w:fill="F2F2F2"/>
                  <w:noWrap w:val="0"/>
                  <w:vAlign w:val="center"/>
                </w:tcPr>
                <w:p w14:paraId="7E9382BF">
                  <w:pPr>
                    <w:jc w:val="center"/>
                    <w:rPr>
                      <w:rFonts w:hint="default" w:ascii="Times New Roman" w:hAnsi="Times New Roman" w:cs="Times New Roman"/>
                      <w:bCs/>
                      <w:sz w:val="20"/>
                      <w:szCs w:val="20"/>
                      <w:lang w:eastAsia="zh-CN"/>
                    </w:rPr>
                  </w:pPr>
                  <w:r>
                    <w:rPr>
                      <w:rFonts w:hint="default" w:ascii="Times New Roman" w:hAnsi="Times New Roman" w:cs="Times New Roman"/>
                      <w:bCs/>
                      <w:color w:val="000000"/>
                      <w:sz w:val="20"/>
                      <w:szCs w:val="20"/>
                      <w:lang w:eastAsia="zh-CN"/>
                    </w:rPr>
                    <w:t>… (if any)</w:t>
                  </w:r>
                </w:p>
              </w:tc>
            </w:tr>
            <w:tr w14:paraId="7C2A5607">
              <w:trPr>
                <w:trHeight w:val="593" w:hRule="atLeast"/>
              </w:trPr>
              <w:tc>
                <w:tcPr>
                  <w:tcW w:w="2660" w:type="dxa"/>
                  <w:noWrap w:val="0"/>
                  <w:vAlign w:val="center"/>
                </w:tcPr>
                <w:p w14:paraId="711F55F3">
                  <w:pPr>
                    <w:jc w:val="center"/>
                    <w:rPr>
                      <w:rFonts w:hint="default" w:ascii="Times New Roman" w:hAnsi="Times New Roman" w:cs="Times New Roman"/>
                      <w:sz w:val="20"/>
                      <w:szCs w:val="20"/>
                      <w:lang w:eastAsia="zh-CN"/>
                    </w:rPr>
                  </w:pPr>
                  <w:r>
                    <w:rPr>
                      <w:rFonts w:hint="default" w:ascii="Times New Roman" w:hAnsi="Times New Roman" w:cs="Times New Roman"/>
                      <w:bCs/>
                      <w:sz w:val="20"/>
                      <w:szCs w:val="20"/>
                      <w:lang w:eastAsia="zh-CN"/>
                    </w:rPr>
                    <w:t>D2R reception performance</w:t>
                  </w:r>
                </w:p>
              </w:tc>
              <w:tc>
                <w:tcPr>
                  <w:tcW w:w="5380" w:type="dxa"/>
                  <w:noWrap w:val="0"/>
                  <w:vAlign w:val="center"/>
                </w:tcPr>
                <w:p w14:paraId="76217A9A">
                  <w:pPr>
                    <w:pStyle w:val="126"/>
                    <w:widowControl w:val="0"/>
                    <w:autoSpaceDE w:val="0"/>
                    <w:autoSpaceDN w:val="0"/>
                    <w:adjustRightInd w:val="0"/>
                    <w:snapToGrid w:val="0"/>
                    <w:spacing w:after="120"/>
                    <w:ind w:left="0" w:leftChars="0"/>
                    <w:jc w:val="both"/>
                    <w:rPr>
                      <w:rFonts w:hint="default" w:ascii="Times New Roman" w:hAnsi="Times New Roman" w:cs="Times New Roman"/>
                      <w:sz w:val="20"/>
                      <w:szCs w:val="20"/>
                      <w:highlight w:val="yellow"/>
                      <w:lang w:eastAsia="zh-CN"/>
                    </w:rPr>
                  </w:pPr>
                </w:p>
              </w:tc>
              <w:tc>
                <w:tcPr>
                  <w:tcW w:w="1226" w:type="dxa"/>
                  <w:noWrap w:val="0"/>
                  <w:vAlign w:val="center"/>
                </w:tcPr>
                <w:p w14:paraId="2C6B8EFF">
                  <w:pPr>
                    <w:rPr>
                      <w:rFonts w:hint="default" w:ascii="Times New Roman" w:hAnsi="Times New Roman" w:cs="Times New Roman"/>
                      <w:sz w:val="20"/>
                      <w:szCs w:val="20"/>
                      <w:highlight w:val="yellow"/>
                      <w:lang w:eastAsia="zh-CN"/>
                    </w:rPr>
                  </w:pPr>
                </w:p>
              </w:tc>
            </w:tr>
            <w:tr w14:paraId="18EA9491">
              <w:trPr>
                <w:trHeight w:val="403" w:hRule="atLeast"/>
              </w:trPr>
              <w:tc>
                <w:tcPr>
                  <w:tcW w:w="2660" w:type="dxa"/>
                  <w:noWrap w:val="0"/>
                  <w:vAlign w:val="center"/>
                </w:tcPr>
                <w:p w14:paraId="4289F80E">
                  <w:pPr>
                    <w:jc w:val="center"/>
                    <w:rPr>
                      <w:rFonts w:hint="default" w:ascii="Times New Roman" w:hAnsi="Times New Roman" w:cs="Times New Roman"/>
                      <w:sz w:val="20"/>
                      <w:szCs w:val="20"/>
                      <w:lang w:eastAsia="zh-CN"/>
                    </w:rPr>
                  </w:pPr>
                  <w:r>
                    <w:rPr>
                      <w:rFonts w:hint="default" w:ascii="Times New Roman" w:hAnsi="Times New Roman" w:cs="Times New Roman"/>
                      <w:bCs/>
                      <w:sz w:val="20"/>
                      <w:szCs w:val="20"/>
                    </w:rPr>
                    <w:t>Spectrum utilization of backscattered signal corresponding to the CW waveforms</w:t>
                  </w:r>
                </w:p>
              </w:tc>
              <w:tc>
                <w:tcPr>
                  <w:tcW w:w="5380" w:type="dxa"/>
                  <w:noWrap w:val="0"/>
                  <w:vAlign w:val="center"/>
                </w:tcPr>
                <w:p w14:paraId="2B013705">
                  <w:pPr>
                    <w:pStyle w:val="126"/>
                    <w:widowControl w:val="0"/>
                    <w:autoSpaceDE w:val="0"/>
                    <w:autoSpaceDN w:val="0"/>
                    <w:adjustRightInd w:val="0"/>
                    <w:snapToGrid w:val="0"/>
                    <w:spacing w:after="120"/>
                    <w:ind w:left="0" w:leftChars="0"/>
                    <w:jc w:val="both"/>
                    <w:rPr>
                      <w:rFonts w:hint="default" w:ascii="Times New Roman" w:hAnsi="Times New Roman" w:cs="Times New Roman"/>
                      <w:color w:val="808080"/>
                      <w:sz w:val="20"/>
                      <w:szCs w:val="20"/>
                      <w:highlight w:val="yellow"/>
                    </w:rPr>
                  </w:pPr>
                </w:p>
              </w:tc>
              <w:tc>
                <w:tcPr>
                  <w:tcW w:w="1226" w:type="dxa"/>
                  <w:noWrap w:val="0"/>
                  <w:vAlign w:val="center"/>
                </w:tcPr>
                <w:p w14:paraId="6D7BE894">
                  <w:pPr>
                    <w:rPr>
                      <w:rFonts w:hint="default" w:ascii="Times New Roman" w:hAnsi="Times New Roman" w:cs="Times New Roman"/>
                      <w:sz w:val="20"/>
                      <w:szCs w:val="20"/>
                      <w:highlight w:val="yellow"/>
                      <w:lang w:eastAsia="zh-CN"/>
                    </w:rPr>
                  </w:pPr>
                </w:p>
              </w:tc>
            </w:tr>
            <w:tr w14:paraId="74A12D87">
              <w:trPr>
                <w:trHeight w:val="184" w:hRule="atLeast"/>
              </w:trPr>
              <w:tc>
                <w:tcPr>
                  <w:tcW w:w="2660" w:type="dxa"/>
                  <w:noWrap w:val="0"/>
                  <w:vAlign w:val="center"/>
                </w:tcPr>
                <w:p w14:paraId="76699CC9">
                  <w:pPr>
                    <w:jc w:val="center"/>
                    <w:rPr>
                      <w:rFonts w:hint="default" w:ascii="Times New Roman" w:hAnsi="Times New Roman" w:cs="Times New Roman"/>
                      <w:sz w:val="20"/>
                      <w:szCs w:val="20"/>
                      <w:lang w:eastAsia="zh-CN"/>
                    </w:rPr>
                  </w:pPr>
                  <w:r>
                    <w:rPr>
                      <w:rFonts w:hint="default" w:ascii="Times New Roman" w:hAnsi="Times New Roman" w:cs="Times New Roman"/>
                      <w:bCs/>
                      <w:sz w:val="20"/>
                      <w:szCs w:val="20"/>
                    </w:rPr>
                    <w:t>CW interference suppression at D2R receiver</w:t>
                  </w:r>
                </w:p>
              </w:tc>
              <w:tc>
                <w:tcPr>
                  <w:tcW w:w="5380" w:type="dxa"/>
                  <w:noWrap w:val="0"/>
                  <w:vAlign w:val="center"/>
                </w:tcPr>
                <w:p w14:paraId="0B0CFD94">
                  <w:pPr>
                    <w:pStyle w:val="126"/>
                    <w:widowControl w:val="0"/>
                    <w:autoSpaceDE w:val="0"/>
                    <w:autoSpaceDN w:val="0"/>
                    <w:adjustRightInd w:val="0"/>
                    <w:snapToGrid w:val="0"/>
                    <w:spacing w:after="120"/>
                    <w:ind w:left="0" w:leftChars="0"/>
                    <w:jc w:val="both"/>
                    <w:rPr>
                      <w:rFonts w:hint="default" w:ascii="Times New Roman" w:hAnsi="Times New Roman" w:cs="Times New Roman"/>
                      <w:color w:val="808080"/>
                      <w:sz w:val="20"/>
                      <w:szCs w:val="20"/>
                      <w:highlight w:val="yellow"/>
                    </w:rPr>
                  </w:pPr>
                </w:p>
              </w:tc>
              <w:tc>
                <w:tcPr>
                  <w:tcW w:w="1226" w:type="dxa"/>
                  <w:noWrap w:val="0"/>
                  <w:vAlign w:val="center"/>
                </w:tcPr>
                <w:p w14:paraId="65A7087F">
                  <w:pPr>
                    <w:rPr>
                      <w:rFonts w:hint="default" w:ascii="Times New Roman" w:hAnsi="Times New Roman" w:cs="Times New Roman"/>
                      <w:sz w:val="20"/>
                      <w:szCs w:val="20"/>
                      <w:highlight w:val="yellow"/>
                      <w:lang w:eastAsia="zh-CN"/>
                    </w:rPr>
                  </w:pPr>
                </w:p>
              </w:tc>
            </w:tr>
            <w:tr w14:paraId="4C6E0D27">
              <w:trPr>
                <w:trHeight w:val="20" w:hRule="atLeast"/>
              </w:trPr>
              <w:tc>
                <w:tcPr>
                  <w:tcW w:w="2660" w:type="dxa"/>
                  <w:noWrap w:val="0"/>
                  <w:vAlign w:val="center"/>
                </w:tcPr>
                <w:p w14:paraId="64D67213">
                  <w:pPr>
                    <w:jc w:val="center"/>
                    <w:rPr>
                      <w:rFonts w:hint="default" w:ascii="Times New Roman" w:hAnsi="Times New Roman" w:cs="Times New Roman"/>
                      <w:sz w:val="20"/>
                      <w:szCs w:val="20"/>
                      <w:lang w:eastAsia="zh-CN"/>
                    </w:rPr>
                  </w:pPr>
                  <w:r>
                    <w:rPr>
                      <w:rFonts w:hint="default" w:ascii="Times New Roman" w:hAnsi="Times New Roman" w:cs="Times New Roman"/>
                      <w:bCs/>
                      <w:sz w:val="20"/>
                      <w:szCs w:val="20"/>
                    </w:rPr>
                    <w:t>Relative complexity of CW generation</w:t>
                  </w:r>
                </w:p>
              </w:tc>
              <w:tc>
                <w:tcPr>
                  <w:tcW w:w="5380" w:type="dxa"/>
                  <w:noWrap w:val="0"/>
                  <w:vAlign w:val="center"/>
                </w:tcPr>
                <w:p w14:paraId="19B1BF5B">
                  <w:pPr>
                    <w:pStyle w:val="126"/>
                    <w:widowControl w:val="0"/>
                    <w:autoSpaceDE w:val="0"/>
                    <w:autoSpaceDN w:val="0"/>
                    <w:adjustRightInd w:val="0"/>
                    <w:snapToGrid w:val="0"/>
                    <w:spacing w:after="120"/>
                    <w:ind w:left="0" w:leftChars="0"/>
                    <w:jc w:val="both"/>
                    <w:rPr>
                      <w:rFonts w:hint="default" w:ascii="Times New Roman" w:hAnsi="Times New Roman" w:cs="Times New Roman"/>
                      <w:color w:val="808080"/>
                      <w:sz w:val="20"/>
                      <w:szCs w:val="20"/>
                      <w:highlight w:val="yellow"/>
                    </w:rPr>
                  </w:pPr>
                </w:p>
              </w:tc>
              <w:tc>
                <w:tcPr>
                  <w:tcW w:w="1226" w:type="dxa"/>
                  <w:noWrap w:val="0"/>
                  <w:vAlign w:val="center"/>
                </w:tcPr>
                <w:p w14:paraId="361C89DC">
                  <w:pPr>
                    <w:rPr>
                      <w:rFonts w:hint="default" w:ascii="Times New Roman" w:hAnsi="Times New Roman" w:cs="Times New Roman"/>
                      <w:sz w:val="20"/>
                      <w:szCs w:val="20"/>
                      <w:highlight w:val="yellow"/>
                      <w:lang w:eastAsia="zh-CN"/>
                    </w:rPr>
                  </w:pPr>
                </w:p>
              </w:tc>
            </w:tr>
            <w:tr w14:paraId="21E10568">
              <w:trPr>
                <w:trHeight w:val="643" w:hRule="atLeast"/>
              </w:trPr>
              <w:tc>
                <w:tcPr>
                  <w:tcW w:w="2660" w:type="dxa"/>
                  <w:noWrap w:val="0"/>
                  <w:vAlign w:val="center"/>
                </w:tcPr>
                <w:p w14:paraId="37217AFE">
                  <w:pPr>
                    <w:rPr>
                      <w:rFonts w:hint="default" w:ascii="Times New Roman" w:hAnsi="Times New Roman" w:cs="Times New Roman"/>
                      <w:sz w:val="20"/>
                      <w:szCs w:val="20"/>
                    </w:rPr>
                  </w:pPr>
                </w:p>
              </w:tc>
              <w:tc>
                <w:tcPr>
                  <w:tcW w:w="5380" w:type="dxa"/>
                  <w:noWrap w:val="0"/>
                  <w:vAlign w:val="center"/>
                </w:tcPr>
                <w:p w14:paraId="6458F9BE">
                  <w:pPr>
                    <w:rPr>
                      <w:rFonts w:hint="default" w:ascii="Times New Roman" w:hAnsi="Times New Roman" w:cs="Times New Roman"/>
                      <w:sz w:val="20"/>
                      <w:szCs w:val="20"/>
                    </w:rPr>
                  </w:pPr>
                  <w:r>
                    <w:rPr>
                      <w:rFonts w:hint="default" w:ascii="Times New Roman" w:hAnsi="Times New Roman" w:cs="Times New Roman"/>
                      <w:sz w:val="20"/>
                      <w:szCs w:val="20"/>
                    </w:rPr>
                    <w:t>Note: For two unmodulated single-tones waveform, the two tones are transmitted from the same CW node.</w:t>
                  </w:r>
                </w:p>
              </w:tc>
              <w:tc>
                <w:tcPr>
                  <w:tcW w:w="1226" w:type="dxa"/>
                  <w:noWrap w:val="0"/>
                  <w:vAlign w:val="center"/>
                </w:tcPr>
                <w:p w14:paraId="173ACE83">
                  <w:pPr>
                    <w:rPr>
                      <w:rFonts w:hint="default" w:ascii="Times New Roman" w:hAnsi="Times New Roman" w:cs="Times New Roman"/>
                      <w:sz w:val="20"/>
                      <w:szCs w:val="20"/>
                    </w:rPr>
                  </w:pPr>
                </w:p>
              </w:tc>
            </w:tr>
          </w:tbl>
          <w:p w14:paraId="55270EE1">
            <w:pPr>
              <w:rPr>
                <w:rFonts w:hint="default" w:ascii="Times New Roman" w:hAnsi="Times New Roman" w:cs="Times New Roman"/>
                <w:sz w:val="20"/>
                <w:szCs w:val="20"/>
                <w:lang w:eastAsia="zh-CN"/>
              </w:rPr>
            </w:pPr>
          </w:p>
          <w:p w14:paraId="2C78C156">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Observation</w:t>
            </w:r>
          </w:p>
          <w:p w14:paraId="36EBB32D">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D2R reception performance,</w:t>
            </w:r>
          </w:p>
          <w:p w14:paraId="4F53A910">
            <w:pPr>
              <w:pStyle w:val="126"/>
              <w:numPr>
                <w:ilvl w:val="0"/>
                <w:numId w:val="18"/>
              </w:numPr>
              <w:autoSpaceDE w:val="0"/>
              <w:autoSpaceDN w:val="0"/>
              <w:adjustRightInd w:val="0"/>
              <w:snapToGrid w:val="0"/>
              <w:spacing w:after="120"/>
              <w:ind w:leftChars="0"/>
              <w:jc w:val="both"/>
              <w:rPr>
                <w:rFonts w:hint="default" w:ascii="Times New Roman" w:hAnsi="Times New Roman" w:cs="Times New Roman"/>
                <w:sz w:val="20"/>
                <w:szCs w:val="20"/>
              </w:rPr>
            </w:pPr>
            <w:r>
              <w:rPr>
                <w:rFonts w:hint="default" w:ascii="Times New Roman" w:hAnsi="Times New Roman" w:cs="Times New Roman"/>
                <w:sz w:val="20"/>
                <w:szCs w:val="20"/>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29E54115">
            <w:pPr>
              <w:pStyle w:val="126"/>
              <w:numPr>
                <w:ilvl w:val="1"/>
                <w:numId w:val="18"/>
              </w:numPr>
              <w:autoSpaceDE w:val="0"/>
              <w:autoSpaceDN w:val="0"/>
              <w:adjustRightInd w:val="0"/>
              <w:snapToGrid w:val="0"/>
              <w:spacing w:after="120"/>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The total transmission power is assumed the same for single-tone unmodulated sinusoid waveform without frequency hopping and two unmodulated single-tones waveform.</w:t>
            </w:r>
          </w:p>
          <w:p w14:paraId="0361C7A2">
            <w:pPr>
              <w:pStyle w:val="126"/>
              <w:numPr>
                <w:ilvl w:val="1"/>
                <w:numId w:val="18"/>
              </w:numPr>
              <w:autoSpaceDE w:val="0"/>
              <w:autoSpaceDN w:val="0"/>
              <w:adjustRightInd w:val="0"/>
              <w:snapToGrid w:val="0"/>
              <w:spacing w:after="120"/>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For two unmodulated single-tones waveform, assume the two tones are transmitted from the same CW node.</w:t>
            </w:r>
          </w:p>
          <w:p w14:paraId="6FDE5200">
            <w:pPr>
              <w:rPr>
                <w:rFonts w:hint="default" w:ascii="Times New Roman" w:hAnsi="Times New Roman" w:cs="Times New Roman"/>
                <w:sz w:val="20"/>
                <w:szCs w:val="20"/>
                <w:lang w:eastAsia="zh-CN"/>
              </w:rPr>
            </w:pPr>
          </w:p>
          <w:p w14:paraId="03BB407A">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Observation</w:t>
            </w:r>
          </w:p>
          <w:p w14:paraId="574F486F">
            <w:pPr>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rPr>
              <w:t>For</w:t>
            </w:r>
            <w:r>
              <w:rPr>
                <w:rFonts w:hint="default" w:ascii="Times New Roman" w:hAnsi="Times New Roman" w:cs="Times New Roman"/>
                <w:bCs/>
                <w:sz w:val="20"/>
                <w:szCs w:val="20"/>
              </w:rPr>
              <w:t xml:space="preserve"> CW interference suppression at D2R receiver</w:t>
            </w:r>
            <w:r>
              <w:rPr>
                <w:rFonts w:hint="default" w:ascii="Times New Roman" w:hAnsi="Times New Roman" w:cs="Times New Roman"/>
                <w:color w:val="000000"/>
                <w:sz w:val="20"/>
                <w:szCs w:val="20"/>
              </w:rPr>
              <w:t>,</w:t>
            </w:r>
          </w:p>
          <w:p w14:paraId="7EA1542E">
            <w:pPr>
              <w:pStyle w:val="126"/>
              <w:numPr>
                <w:ilvl w:val="0"/>
                <w:numId w:val="19"/>
              </w:numPr>
              <w:autoSpaceDE w:val="0"/>
              <w:autoSpaceDN w:val="0"/>
              <w:adjustRightInd w:val="0"/>
              <w:snapToGrid w:val="0"/>
              <w:spacing w:after="120"/>
              <w:ind w:leftChars="0"/>
              <w:jc w:val="both"/>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Compared to single-tone unmodulated sinusoid waveform</w:t>
            </w:r>
            <w:r>
              <w:rPr>
                <w:rFonts w:hint="default" w:ascii="Times New Roman" w:hAnsi="Times New Roman" w:cs="Times New Roman"/>
                <w:sz w:val="20"/>
                <w:szCs w:val="20"/>
              </w:rPr>
              <w:t xml:space="preserve"> without frequency hopping</w:t>
            </w:r>
            <w:r>
              <w:rPr>
                <w:rFonts w:hint="default" w:ascii="Times New Roman" w:hAnsi="Times New Roman" w:cs="Times New Roman"/>
                <w:color w:val="000000"/>
                <w:sz w:val="20"/>
                <w:szCs w:val="20"/>
                <w:lang w:eastAsia="zh-CN"/>
              </w:rPr>
              <w:t xml:space="preserve">, two unmodulated single-tones </w:t>
            </w:r>
            <w:r>
              <w:rPr>
                <w:rFonts w:hint="default" w:ascii="Times New Roman" w:hAnsi="Times New Roman" w:cs="Times New Roman"/>
                <w:sz w:val="20"/>
                <w:szCs w:val="20"/>
              </w:rPr>
              <w:t>waveform</w:t>
            </w:r>
            <w:r>
              <w:rPr>
                <w:rFonts w:hint="default" w:ascii="Times New Roman" w:hAnsi="Times New Roman" w:cs="Times New Roman"/>
                <w:color w:val="000000"/>
                <w:sz w:val="20"/>
                <w:szCs w:val="20"/>
                <w:lang w:eastAsia="zh-CN"/>
              </w:rPr>
              <w:t>:</w:t>
            </w:r>
          </w:p>
          <w:p w14:paraId="30522D63">
            <w:pPr>
              <w:pStyle w:val="126"/>
              <w:numPr>
                <w:ilvl w:val="1"/>
                <w:numId w:val="18"/>
              </w:numPr>
              <w:autoSpaceDE w:val="0"/>
              <w:autoSpaceDN w:val="0"/>
              <w:adjustRightInd w:val="0"/>
              <w:snapToGrid w:val="0"/>
              <w:spacing w:after="120"/>
              <w:ind w:leftChars="0"/>
              <w:jc w:val="both"/>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rPr>
              <w:t>Requires additional complexity if RF interference cancellation</w:t>
            </w:r>
            <w:r>
              <w:rPr>
                <w:rFonts w:hint="default" w:ascii="Times New Roman" w:hAnsi="Times New Roman" w:cs="Times New Roman"/>
                <w:color w:val="000000"/>
                <w:sz w:val="20"/>
                <w:szCs w:val="20"/>
                <w:lang w:eastAsia="zh-CN"/>
              </w:rPr>
              <w:t xml:space="preserve"> is used at least with </w:t>
            </w:r>
            <w:r>
              <w:rPr>
                <w:rFonts w:hint="default" w:ascii="Times New Roman" w:hAnsi="Times New Roman" w:cs="Times New Roman"/>
                <w:color w:val="000000"/>
                <w:sz w:val="20"/>
                <w:szCs w:val="20"/>
              </w:rPr>
              <w:t>CW waveform</w:t>
            </w:r>
            <w:r>
              <w:rPr>
                <w:rFonts w:hint="default" w:ascii="Times New Roman" w:hAnsi="Times New Roman" w:cs="Times New Roman"/>
                <w:color w:val="000000"/>
                <w:sz w:val="20"/>
                <w:szCs w:val="20"/>
                <w:lang w:eastAsia="zh-CN"/>
              </w:rPr>
              <w:t xml:space="preserve"> reconstruction.</w:t>
            </w:r>
          </w:p>
          <w:p w14:paraId="3AD0980C">
            <w:pPr>
              <w:pStyle w:val="126"/>
              <w:numPr>
                <w:ilvl w:val="2"/>
                <w:numId w:val="18"/>
              </w:numPr>
              <w:autoSpaceDE w:val="0"/>
              <w:autoSpaceDN w:val="0"/>
              <w:adjustRightInd w:val="0"/>
              <w:snapToGrid w:val="0"/>
              <w:spacing w:after="120"/>
              <w:ind w:leftChars="0"/>
              <w:jc w:val="both"/>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 xml:space="preserve">Note: </w:t>
            </w:r>
            <w:r>
              <w:rPr>
                <w:rFonts w:hint="default" w:ascii="Times New Roman" w:hAnsi="Times New Roman" w:cs="Times New Roman"/>
                <w:color w:val="000000"/>
                <w:sz w:val="20"/>
                <w:szCs w:val="20"/>
              </w:rPr>
              <w:t>RF interference cancellation is needed when the received CW interference power exceeds the blocking threshold of the receiver</w:t>
            </w:r>
          </w:p>
          <w:p w14:paraId="0EB56C2E">
            <w:pPr>
              <w:pStyle w:val="126"/>
              <w:numPr>
                <w:ilvl w:val="1"/>
                <w:numId w:val="18"/>
              </w:numPr>
              <w:autoSpaceDE w:val="0"/>
              <w:autoSpaceDN w:val="0"/>
              <w:adjustRightInd w:val="0"/>
              <w:snapToGrid w:val="0"/>
              <w:spacing w:after="120"/>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For two unmodulated single-tones waveform, assume the two tones are transmitted from the same CW node.</w:t>
            </w:r>
          </w:p>
          <w:p w14:paraId="1375BA35">
            <w:pPr>
              <w:rPr>
                <w:rFonts w:hint="default" w:ascii="Times New Roman" w:hAnsi="Times New Roman" w:cs="Times New Roman"/>
                <w:b/>
                <w:color w:val="000000"/>
                <w:sz w:val="20"/>
                <w:szCs w:val="20"/>
              </w:rPr>
            </w:pPr>
          </w:p>
          <w:p w14:paraId="3AA21059">
            <w:pPr>
              <w:spacing w:line="276" w:lineRule="auto"/>
              <w:rPr>
                <w:rFonts w:hint="default" w:ascii="Times New Roman" w:hAnsi="Times New Roman" w:cs="Times New Roman"/>
                <w:b/>
                <w:color w:val="000000"/>
                <w:sz w:val="20"/>
                <w:szCs w:val="20"/>
                <w:highlight w:val="green"/>
              </w:rPr>
            </w:pPr>
            <w:r>
              <w:rPr>
                <w:rFonts w:hint="default" w:ascii="Times New Roman" w:hAnsi="Times New Roman" w:cs="Times New Roman"/>
                <w:b/>
                <w:color w:val="000000"/>
                <w:sz w:val="20"/>
                <w:szCs w:val="20"/>
                <w:highlight w:val="green"/>
              </w:rPr>
              <w:t>Agreement</w:t>
            </w:r>
          </w:p>
          <w:p w14:paraId="448953A9">
            <w:pPr>
              <w:spacing w:line="276" w:lineRule="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For multiple unmodulated single-tone transmitted by one CW node, other number of tones (i.e. &gt;2) is deprioritized.</w:t>
            </w:r>
          </w:p>
          <w:p w14:paraId="3DEA09FF">
            <w:pPr>
              <w:pStyle w:val="126"/>
              <w:numPr>
                <w:ilvl w:val="0"/>
                <w:numId w:val="20"/>
              </w:numPr>
              <w:spacing w:line="276" w:lineRule="auto"/>
              <w:ind w:leftChars="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Note: other number of tones (i.e. &gt;2) is studied only when obvious gains are provided.</w:t>
            </w:r>
          </w:p>
          <w:p w14:paraId="34311B7F">
            <w:pPr>
              <w:rPr>
                <w:rFonts w:hint="default" w:ascii="Times New Roman" w:hAnsi="Times New Roman" w:cs="Times New Roman"/>
                <w:sz w:val="20"/>
                <w:szCs w:val="20"/>
              </w:rPr>
            </w:pPr>
          </w:p>
          <w:p w14:paraId="00E2459D">
            <w:pPr>
              <w:rPr>
                <w:rFonts w:hint="default" w:ascii="Times New Roman" w:hAnsi="Times New Roman" w:cs="Times New Roman"/>
                <w:sz w:val="20"/>
                <w:szCs w:val="20"/>
                <w:lang w:eastAsia="zh-CN"/>
              </w:rPr>
            </w:pPr>
          </w:p>
          <w:p w14:paraId="62732EA2">
            <w:pPr>
              <w:rPr>
                <w:rFonts w:hint="default" w:ascii="Times New Roman" w:hAnsi="Times New Roman" w:cs="Times New Roman"/>
                <w:b/>
                <w:color w:val="000000"/>
                <w:sz w:val="20"/>
                <w:szCs w:val="20"/>
                <w:lang w:eastAsia="zh-CN"/>
              </w:rPr>
            </w:pPr>
            <w:r>
              <w:rPr>
                <w:rFonts w:hint="default" w:ascii="Times New Roman" w:hAnsi="Times New Roman" w:cs="Times New Roman"/>
                <w:b/>
                <w:color w:val="000000"/>
                <w:sz w:val="20"/>
                <w:szCs w:val="20"/>
                <w:lang w:eastAsia="zh-CN"/>
              </w:rPr>
              <w:t>Observation</w:t>
            </w:r>
          </w:p>
          <w:p w14:paraId="358A8D31">
            <w:pPr>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For relative complexity of CW generation</w:t>
            </w:r>
          </w:p>
          <w:p w14:paraId="16144FC6">
            <w:pPr>
              <w:pStyle w:val="126"/>
              <w:numPr>
                <w:ilvl w:val="0"/>
                <w:numId w:val="18"/>
              </w:numPr>
              <w:autoSpaceDE w:val="0"/>
              <w:autoSpaceDN w:val="0"/>
              <w:adjustRightInd w:val="0"/>
              <w:snapToGrid w:val="0"/>
              <w:spacing w:after="120"/>
              <w:ind w:leftChars="0"/>
              <w:jc w:val="both"/>
              <w:rPr>
                <w:rFonts w:hint="default" w:ascii="Times New Roman" w:hAnsi="Times New Roman" w:cs="Times New Roman"/>
                <w:color w:val="000000"/>
                <w:sz w:val="20"/>
                <w:szCs w:val="20"/>
              </w:rPr>
            </w:pPr>
            <w:r>
              <w:rPr>
                <w:rFonts w:hint="default" w:ascii="Times New Roman" w:hAnsi="Times New Roman" w:cs="Times New Roman"/>
                <w:sz w:val="20"/>
                <w:szCs w:val="20"/>
              </w:rPr>
              <w:t>Compared to single-tone unmodulated sinusoid waveform without frequency hopping, two unmodulated single-tones waveform</w:t>
            </w:r>
            <w:r>
              <w:rPr>
                <w:rFonts w:hint="default" w:ascii="Times New Roman" w:hAnsi="Times New Roman" w:cs="Times New Roman"/>
                <w:color w:val="000000"/>
                <w:sz w:val="20"/>
                <w:szCs w:val="20"/>
              </w:rPr>
              <w:t>:</w:t>
            </w:r>
          </w:p>
          <w:p w14:paraId="7B2202E4">
            <w:pPr>
              <w:pStyle w:val="126"/>
              <w:numPr>
                <w:ilvl w:val="1"/>
                <w:numId w:val="18"/>
              </w:numPr>
              <w:autoSpaceDE w:val="0"/>
              <w:autoSpaceDN w:val="0"/>
              <w:adjustRightInd w:val="0"/>
              <w:snapToGrid w:val="0"/>
              <w:spacing w:after="120"/>
              <w:ind w:leftChars="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Leads to higher PAPR of the generated CW, which impacts the implementation of the power amplifier in the CW node.</w:t>
            </w:r>
          </w:p>
          <w:p w14:paraId="0F51FC32">
            <w:pPr>
              <w:pStyle w:val="126"/>
              <w:numPr>
                <w:ilvl w:val="1"/>
                <w:numId w:val="18"/>
              </w:numPr>
              <w:autoSpaceDE w:val="0"/>
              <w:autoSpaceDN w:val="0"/>
              <w:adjustRightInd w:val="0"/>
              <w:snapToGrid w:val="0"/>
              <w:spacing w:after="120"/>
              <w:ind w:leftChars="0"/>
              <w:jc w:val="both"/>
            </w:pPr>
            <w:r>
              <w:rPr>
                <w:rFonts w:hint="default" w:ascii="Times New Roman" w:hAnsi="Times New Roman" w:cs="Times New Roman"/>
                <w:sz w:val="20"/>
                <w:szCs w:val="20"/>
              </w:rPr>
              <w:t>Note: For two unmodulated single-tones waveform, assume the two tones are transmitted from the same CW node.</w:t>
            </w:r>
          </w:p>
        </w:tc>
      </w:tr>
    </w:tbl>
    <w:p w14:paraId="71C5F525">
      <w:pPr>
        <w:spacing w:before="120" w:after="120" w:line="276" w:lineRule="auto"/>
        <w:jc w:val="both"/>
        <w:rPr>
          <w:rFonts w:ascii="Times New Roman" w:hAnsi="Times New Roman" w:eastAsia="宋体"/>
          <w:szCs w:val="20"/>
          <w:lang w:val="en-GB"/>
        </w:rPr>
      </w:pPr>
      <w:r>
        <w:rPr>
          <w:rFonts w:ascii="Times New Roman" w:hAnsi="Times New Roman" w:eastAsia="宋体"/>
          <w:szCs w:val="20"/>
          <w:lang w:val="en-GB"/>
        </w:rPr>
        <w:t>In this contribution, we will further discuss CW waveform characteristic</w:t>
      </w:r>
      <w:r>
        <w:rPr>
          <w:rFonts w:hint="eastAsia" w:ascii="Times New Roman" w:hAnsi="Times New Roman" w:eastAsia="宋体"/>
          <w:szCs w:val="20"/>
          <w:lang w:val="en-US" w:eastAsia="zh-CN"/>
        </w:rPr>
        <w:t xml:space="preserve"> and</w:t>
      </w:r>
      <w:r>
        <w:rPr>
          <w:rFonts w:ascii="Times New Roman" w:hAnsi="Times New Roman" w:eastAsia="宋体"/>
          <w:szCs w:val="20"/>
          <w:lang w:val="en-GB"/>
        </w:rPr>
        <w:t xml:space="preserve"> CW transmission.  </w:t>
      </w:r>
    </w:p>
    <w:p w14:paraId="375D1A97">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val="fr-FR" w:eastAsia="zh-CN"/>
        </w:rPr>
        <w:t>CW waveform characteristic</w:t>
      </w:r>
    </w:p>
    <w:p w14:paraId="0349E6C2">
      <w:pPr>
        <w:pStyle w:val="126"/>
        <w:keepNext/>
        <w:keepLines/>
        <w:numPr>
          <w:ilvl w:val="0"/>
          <w:numId w:val="21"/>
        </w:numPr>
        <w:tabs>
          <w:tab w:val="left" w:pos="567"/>
        </w:tabs>
        <w:spacing w:before="240" w:after="240"/>
        <w:ind w:firstLineChars="0"/>
        <w:jc w:val="left"/>
        <w:outlineLvl w:val="1"/>
        <w:rPr>
          <w:rFonts w:ascii="Arial" w:hAnsi="Arial" w:eastAsia="宋体" w:cs="Arial"/>
          <w:bCs/>
          <w:vanish/>
          <w:kern w:val="32"/>
          <w:sz w:val="36"/>
          <w:szCs w:val="20"/>
          <w:lang w:val="fr-FR"/>
        </w:rPr>
      </w:pPr>
    </w:p>
    <w:p w14:paraId="39D295FE">
      <w:pPr>
        <w:pStyle w:val="126"/>
        <w:keepNext/>
        <w:keepLines/>
        <w:numPr>
          <w:ilvl w:val="0"/>
          <w:numId w:val="21"/>
        </w:numPr>
        <w:tabs>
          <w:tab w:val="left" w:pos="567"/>
        </w:tabs>
        <w:spacing w:before="240" w:after="240"/>
        <w:ind w:firstLineChars="0"/>
        <w:jc w:val="left"/>
        <w:outlineLvl w:val="1"/>
        <w:rPr>
          <w:rFonts w:ascii="Arial" w:hAnsi="Arial" w:eastAsia="宋体" w:cs="Arial"/>
          <w:bCs/>
          <w:vanish/>
          <w:kern w:val="32"/>
          <w:sz w:val="36"/>
          <w:szCs w:val="20"/>
          <w:lang w:val="fr-FR"/>
        </w:rPr>
      </w:pPr>
    </w:p>
    <w:p w14:paraId="31DFFF64">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eastAsia" w:ascii="Times New Roman" w:hAnsi="Times New Roman" w:cs="Arial" w:eastAsiaTheme="minorEastAsia"/>
          <w:lang w:val="en-US" w:eastAsia="zh-CN"/>
        </w:rPr>
        <w:t>2.1 D2R reception</w:t>
      </w:r>
      <w:r>
        <w:rPr>
          <w:rFonts w:hint="eastAsia" w:ascii="Times New Roman" w:hAnsi="Times New Roman" w:cs="Arial" w:eastAsiaTheme="minorEastAsia"/>
          <w:highlight w:val="none"/>
          <w:lang w:val="en-US" w:eastAsia="zh-CN"/>
        </w:rPr>
        <w:t xml:space="preserve"> ch</w:t>
      </w:r>
      <w:r>
        <w:rPr>
          <w:rFonts w:hint="default" w:ascii="Times New Roman" w:hAnsi="Times New Roman" w:cs="Arial" w:eastAsiaTheme="minorEastAsia"/>
          <w:highlight w:val="none"/>
          <w:lang w:val="en-US" w:eastAsia="zh-CN"/>
        </w:rPr>
        <w:t>a</w:t>
      </w:r>
      <w:r>
        <w:rPr>
          <w:rFonts w:hint="eastAsia" w:ascii="Times New Roman" w:hAnsi="Times New Roman" w:cs="Arial" w:eastAsiaTheme="minorEastAsia"/>
          <w:highlight w:val="none"/>
          <w:lang w:val="en-US" w:eastAsia="zh-CN"/>
        </w:rPr>
        <w:t>ra</w:t>
      </w:r>
      <w:r>
        <w:rPr>
          <w:rFonts w:hint="default" w:ascii="Times New Roman" w:hAnsi="Times New Roman" w:cs="Arial" w:eastAsiaTheme="minorEastAsia"/>
          <w:highlight w:val="none"/>
          <w:lang w:val="en-US" w:eastAsia="zh-CN"/>
        </w:rPr>
        <w:t>cter</w:t>
      </w:r>
    </w:p>
    <w:p w14:paraId="2434C1FB">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To improve frequency diversity gain, dual-side band (DSB) is required for D2R transmission based on single-tone CW. As shown in figure 1, we analyze the reception performance of device 1. The link frequency (BLF) with few tens of KHz ~ few hundreds of KHz backscattering is suitable for device 1 (e.g., 160KHz), then D2R DSB signal has a small gap of 320KHz, however, which is smaller than the coherence bandwidth (e.g., 6.6 MHz) under typical indoor multi-path channel with delay spread (e.g., 150ns). Thus, it is difficult for device 1 to get higher frequency diversity when only considering single tone. If the gap of two-tone CW (e.g., 8MHz) can be set to larger than coherence bandwidth (e.g., 6.6MHz) for device 1, then the diversity gain may be achieved. However, the spectrum utilization is relatively low. </w:t>
      </w:r>
    </w:p>
    <w:p w14:paraId="1C7DC32B">
      <w:pPr>
        <w:jc w:val="both"/>
        <w:rPr>
          <w:rFonts w:hint="eastAsia" w:ascii="Times New Roman" w:hAnsi="Times New Roman" w:eastAsiaTheme="minorEastAsia"/>
          <w:lang w:val="en-US" w:eastAsia="zh-CN"/>
        </w:rPr>
      </w:pPr>
    </w:p>
    <w:p w14:paraId="35961F80">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object>
          <v:shape id="_x0000_i1025" o:spt="75" type="#_x0000_t75" style="height:125.5pt;width:372.1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36EBDC04">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Fig.1 Reception </w:t>
      </w:r>
      <w:r>
        <w:rPr>
          <w:rFonts w:hint="default" w:ascii="Times New Roman" w:hAnsi="Times New Roman" w:eastAsiaTheme="minorEastAsia"/>
          <w:lang w:val="en-US" w:eastAsia="zh-CN"/>
        </w:rPr>
        <w:t>character</w:t>
      </w:r>
      <w:r>
        <w:rPr>
          <w:rFonts w:hint="eastAsia" w:ascii="Times New Roman" w:hAnsi="Times New Roman" w:eastAsiaTheme="minorEastAsia"/>
          <w:lang w:val="en-US" w:eastAsia="zh-CN"/>
        </w:rPr>
        <w:t xml:space="preserve"> of device 1 with different external CW</w:t>
      </w:r>
    </w:p>
    <w:p w14:paraId="050804F5">
      <w:pPr>
        <w:jc w:val="both"/>
        <w:rPr>
          <w:rFonts w:hint="eastAsia" w:ascii="Times New Roman" w:hAnsi="Times New Roman" w:eastAsiaTheme="minorEastAsia"/>
          <w:lang w:val="en-US" w:eastAsia="zh-CN"/>
        </w:rPr>
      </w:pPr>
    </w:p>
    <w:p w14:paraId="3AC7A55F">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For device 2a, larger frequency shift (e.g., ~5MHz) can be achieved by using extra block like ring oscillator or patch oscillator with low power consumption(e.g., &lt;100uW) [2]. As shown in figure 2, frequency diversity can be achieved for single tone when frequency shift is larger than coherence BW. For two-tone CW, the gap (e.g., 2MHz) can be set to small to improve spectrum utilization if device does large frequency shift. To improve spectrum utilization and maintain diversity gain, the gap between two-tone CW and frequency shift of D2R should be carefully considered.</w:t>
      </w:r>
    </w:p>
    <w:p w14:paraId="113189AA">
      <w:pPr>
        <w:jc w:val="both"/>
        <w:rPr>
          <w:rFonts w:hint="default" w:ascii="Times New Roman" w:hAnsi="Times New Roman" w:eastAsiaTheme="minorEastAsia"/>
          <w:lang w:val="en-US" w:eastAsia="zh-CN"/>
        </w:rPr>
      </w:pPr>
    </w:p>
    <w:p w14:paraId="4865E28A">
      <w:pPr>
        <w:jc w:val="center"/>
        <w:rPr>
          <w:rFonts w:hint="eastAsia" w:ascii="Times New Roman" w:hAnsi="Times New Roman" w:eastAsiaTheme="minorEastAsia"/>
          <w:lang w:val="en-US" w:eastAsia="zh-CN"/>
        </w:rPr>
      </w:pPr>
      <w:r>
        <w:drawing>
          <wp:inline distT="0" distB="0" distL="114300" distR="114300">
            <wp:extent cx="4747895" cy="1798320"/>
            <wp:effectExtent l="0" t="0" r="1905" b="508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6"/>
                    <a:stretch>
                      <a:fillRect/>
                    </a:stretch>
                  </pic:blipFill>
                  <pic:spPr>
                    <a:xfrm>
                      <a:off x="0" y="0"/>
                      <a:ext cx="4747895" cy="1798320"/>
                    </a:xfrm>
                    <a:prstGeom prst="rect">
                      <a:avLst/>
                    </a:prstGeom>
                    <a:noFill/>
                    <a:ln>
                      <a:noFill/>
                    </a:ln>
                  </pic:spPr>
                </pic:pic>
              </a:graphicData>
            </a:graphic>
          </wp:inline>
        </w:drawing>
      </w:r>
    </w:p>
    <w:p w14:paraId="3C4D310C">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t>Fig.2 Reception performance of device 2a with different external CW</w:t>
      </w:r>
    </w:p>
    <w:p w14:paraId="3222B1A2">
      <w:pPr>
        <w:jc w:val="both"/>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1: For device 1, no any frequency diversity gain can be discovered in single-tone CW because of small frequency shift when the gap of DSB D2R signal is smaller than coherence BW. Meanwhile, there is some frequency diversity gain in two-tone CW when the gap of two-tone is reasonably set to reach coherence BW.</w:t>
      </w:r>
    </w:p>
    <w:p w14:paraId="7D4A4EC0">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Observation 2: For device 2a, frequency diversity gain can be discovered in single-tone and two-tone CW when BLF is reasonably set. The gap between two-tone CW and frequency shift of D2R is trade-off when improving spectrum utilization and maintaining diversity gain.</w:t>
      </w:r>
    </w:p>
    <w:p w14:paraId="464FA32D">
      <w:pPr>
        <w:jc w:val="both"/>
        <w:rPr>
          <w:rFonts w:hint="eastAsia" w:ascii="Times New Roman" w:hAnsi="Times New Roman" w:eastAsiaTheme="minorEastAsia"/>
          <w:lang w:val="en-US" w:eastAsia="zh-CN"/>
        </w:rPr>
      </w:pPr>
    </w:p>
    <w:p w14:paraId="42218388">
      <w:pPr>
        <w:jc w:val="both"/>
        <w:rPr>
          <w:rFonts w:hint="eastAsia" w:ascii="Times New Roman" w:hAnsi="Times New Roman" w:eastAsia="宋体" w:cs="Times New Roman"/>
          <w:sz w:val="20"/>
          <w:szCs w:val="20"/>
          <w:lang w:val="en-US" w:eastAsia="zh-CN"/>
        </w:rPr>
      </w:pPr>
      <w:r>
        <w:rPr>
          <w:rFonts w:hint="eastAsia" w:ascii="Times New Roman" w:hAnsi="Times New Roman" w:eastAsiaTheme="minorEastAsia"/>
          <w:lang w:val="en-US" w:eastAsia="zh-CN"/>
        </w:rPr>
        <w:t xml:space="preserve">Space-frequency block coding (SFBC) may be considered for CW transmission to improve diversity gain including frequency diversity and space diversity. SFBC has around 3dB frequency diversity gain during a reasonable range of SINR, however, it cost more spectrum and antenna ports to achieve it. Different from LTE-based SFBC scheme, two-tone CW is an unmodulated </w:t>
      </w:r>
      <w:r>
        <w:rPr>
          <w:rFonts w:hint="default" w:ascii="Times New Roman" w:hAnsi="Times New Roman" w:cs="Times New Roman"/>
          <w:sz w:val="20"/>
          <w:szCs w:val="20"/>
        </w:rPr>
        <w:t>sinusoid waveform</w:t>
      </w:r>
      <w:r>
        <w:rPr>
          <w:rFonts w:hint="eastAsia" w:ascii="Times New Roman" w:hAnsi="Times New Roman" w:eastAsia="宋体" w:cs="Times New Roman"/>
          <w:sz w:val="20"/>
          <w:szCs w:val="20"/>
          <w:lang w:val="en-US" w:eastAsia="zh-CN"/>
        </w:rPr>
        <w:t xml:space="preserve">, so codebook design and antenna port mapping have some difference at reader side compared with traditional SFBC. </w:t>
      </w:r>
    </w:p>
    <w:p w14:paraId="6459DD1D">
      <w:pPr>
        <w:jc w:val="both"/>
        <w:rPr>
          <w:rFonts w:hint="eastAsia" w:ascii="Times New Roman" w:hAnsi="Times New Roman" w:eastAsia="宋体" w:cs="Times New Roman"/>
          <w:sz w:val="20"/>
          <w:szCs w:val="20"/>
          <w:lang w:val="en-US" w:eastAsia="zh-CN"/>
        </w:rPr>
      </w:pPr>
    </w:p>
    <w:p w14:paraId="61EFDCED">
      <w:pPr>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As shown in Fig.3, traditional SFBC considered two successive LTE symbols to directly map to two adjacent RE at the first antenna port, then two same LTE symbol is exchanged frequency and changed phase (e.g., 90 degree) to map to two adjacent RE at the second antenna port[3]. At receiver side, more Rx antennas in one reader or more readers can be considered to compensate the loss of frequency diversity gain. </w:t>
      </w:r>
      <w:r>
        <w:rPr>
          <w:rFonts w:hint="eastAsia" w:ascii="Times New Roman" w:hAnsi="Times New Roman" w:eastAsia="宋体" w:cs="Times New Roman"/>
          <w:sz w:val="20"/>
          <w:szCs w:val="20"/>
          <w:highlight w:val="none"/>
          <w:lang w:val="en-US" w:eastAsia="zh-CN"/>
        </w:rPr>
        <w:t>[4] gives the simulation of the frequency diversity gain</w:t>
      </w:r>
      <w:r>
        <w:rPr>
          <w:rFonts w:hint="eastAsia" w:ascii="Times New Roman" w:hAnsi="Times New Roman" w:eastAsia="宋体" w:cs="Times New Roman"/>
          <w:sz w:val="20"/>
          <w:szCs w:val="20"/>
          <w:lang w:val="en-US" w:eastAsia="zh-CN"/>
        </w:rPr>
        <w:t xml:space="preserve"> between single-tone and two-tone, which shows that almost no frequency diversity gain at 10% BLER is observed for the case of 2 Rx antenna for the D2R receiver, and it achieves ~4dB gain at 1% BLER, when compared to the unmodulated single-tone waveform. Thus, SFBC at transmitter can be combined with more Rx antennas to improve </w:t>
      </w:r>
      <w:r>
        <w:rPr>
          <w:rFonts w:hint="eastAsia" w:ascii="Times New Roman" w:hAnsi="Times New Roman" w:eastAsiaTheme="minorEastAsia"/>
          <w:lang w:val="en-US" w:eastAsia="zh-CN"/>
        </w:rPr>
        <w:t>diversity gain.</w:t>
      </w:r>
      <w:r>
        <w:rPr>
          <w:rFonts w:hint="eastAsia" w:ascii="Times New Roman" w:hAnsi="Times New Roman" w:eastAsia="宋体" w:cs="Times New Roman"/>
          <w:sz w:val="20"/>
          <w:szCs w:val="20"/>
          <w:lang w:val="en-US" w:eastAsia="zh-CN"/>
        </w:rPr>
        <w:t xml:space="preserve">  </w:t>
      </w:r>
    </w:p>
    <w:p w14:paraId="3CC4AF8B">
      <w:pPr>
        <w:jc w:val="center"/>
      </w:pPr>
      <w:r>
        <w:drawing>
          <wp:inline distT="0" distB="0" distL="114300" distR="114300">
            <wp:extent cx="2355850" cy="1966595"/>
            <wp:effectExtent l="0" t="0" r="6350" b="1460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7"/>
                    <a:srcRect t="7446" b="11789"/>
                    <a:stretch>
                      <a:fillRect/>
                    </a:stretch>
                  </pic:blipFill>
                  <pic:spPr>
                    <a:xfrm>
                      <a:off x="0" y="0"/>
                      <a:ext cx="2355850" cy="1966595"/>
                    </a:xfrm>
                    <a:prstGeom prst="rect">
                      <a:avLst/>
                    </a:prstGeom>
                    <a:noFill/>
                    <a:ln>
                      <a:noFill/>
                    </a:ln>
                  </pic:spPr>
                </pic:pic>
              </a:graphicData>
            </a:graphic>
          </wp:inline>
        </w:drawing>
      </w:r>
    </w:p>
    <w:p w14:paraId="0DA006B7">
      <w:pPr>
        <w:jc w:val="center"/>
        <w:rPr>
          <w:rFonts w:hint="default" w:ascii="Times New Roman" w:hAnsi="Times New Roman" w:eastAsiaTheme="minorEastAsia"/>
          <w:lang w:val="en-US" w:eastAsia="zh-CN"/>
        </w:rPr>
      </w:pPr>
      <w:r>
        <w:rPr>
          <w:rFonts w:hint="eastAsia" w:ascii="Times New Roman" w:hAnsi="Times New Roman" w:eastAsiaTheme="minorEastAsia"/>
          <w:lang w:val="en-US" w:eastAsia="zh-CN"/>
        </w:rPr>
        <w:t>Fig.3 SFBC based on LTE transmission</w:t>
      </w:r>
    </w:p>
    <w:p w14:paraId="3FFE18C7">
      <w:pPr>
        <w:jc w:val="both"/>
        <w:rPr>
          <w:rFonts w:hint="eastAsia" w:ascii="Times New Roman" w:hAnsi="Times New Roman" w:eastAsiaTheme="minorEastAsia"/>
          <w:lang w:val="en-US" w:eastAsia="zh-CN"/>
        </w:rPr>
      </w:pPr>
    </w:p>
    <w:p w14:paraId="3FC9B304">
      <w:pPr>
        <w:jc w:val="both"/>
        <w:rPr>
          <w:rFonts w:hint="eastAsia" w:ascii="Times New Roman" w:hAnsi="Times New Roman" w:eastAsia="宋体" w:cs="Times New Roman"/>
          <w:b/>
          <w:bCs/>
          <w:sz w:val="20"/>
          <w:szCs w:val="20"/>
          <w:lang w:val="en-US" w:eastAsia="zh-CN"/>
        </w:rPr>
      </w:pPr>
      <w:r>
        <w:rPr>
          <w:rFonts w:hint="eastAsia" w:ascii="Times New Roman" w:hAnsi="Times New Roman" w:eastAsiaTheme="minorEastAsia"/>
          <w:b/>
          <w:bCs/>
          <w:lang w:val="en-US" w:eastAsia="zh-CN"/>
        </w:rPr>
        <w:t xml:space="preserve">Observation 3: </w:t>
      </w:r>
      <w:r>
        <w:rPr>
          <w:rFonts w:hint="eastAsia" w:ascii="Times New Roman" w:hAnsi="Times New Roman" w:eastAsia="宋体" w:cs="Times New Roman"/>
          <w:b/>
          <w:bCs/>
          <w:sz w:val="20"/>
          <w:szCs w:val="20"/>
          <w:lang w:val="en-US" w:eastAsia="zh-CN"/>
        </w:rPr>
        <w:t xml:space="preserve">SFBC at transmitter can be combined with more Rx antennas to improve </w:t>
      </w:r>
      <w:r>
        <w:rPr>
          <w:rFonts w:hint="eastAsia" w:ascii="Times New Roman" w:hAnsi="Times New Roman" w:eastAsiaTheme="minorEastAsia"/>
          <w:b/>
          <w:bCs/>
          <w:lang w:val="en-US" w:eastAsia="zh-CN"/>
        </w:rPr>
        <w:t>diversity gain.</w:t>
      </w:r>
      <w:r>
        <w:rPr>
          <w:rFonts w:hint="eastAsia" w:ascii="Times New Roman" w:hAnsi="Times New Roman" w:eastAsia="宋体" w:cs="Times New Roman"/>
          <w:b/>
          <w:bCs/>
          <w:sz w:val="20"/>
          <w:szCs w:val="20"/>
          <w:lang w:val="en-US" w:eastAsia="zh-CN"/>
        </w:rPr>
        <w:t xml:space="preserve">  </w:t>
      </w:r>
    </w:p>
    <w:p w14:paraId="39C9C337">
      <w:pPr>
        <w:jc w:val="both"/>
        <w:rPr>
          <w:rFonts w:hint="eastAsia" w:ascii="Times New Roman" w:hAnsi="Times New Roman" w:eastAsia="宋体" w:cs="Times New Roman"/>
          <w:sz w:val="20"/>
          <w:szCs w:val="20"/>
          <w:lang w:val="en-US" w:eastAsia="zh-CN"/>
        </w:rPr>
      </w:pPr>
    </w:p>
    <w:p w14:paraId="75714CF7">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H</w:t>
      </w:r>
      <w:r>
        <w:rPr>
          <w:rFonts w:ascii="Times New Roman" w:hAnsi="Times New Roman" w:cs="Times New Roman" w:eastAsiaTheme="minorEastAsia"/>
          <w:lang w:eastAsia="zh-CN"/>
        </w:rPr>
        <w:t xml:space="preserve">ere, we conclude </w:t>
      </w:r>
      <w:bookmarkStart w:id="6" w:name="_Hlk166163523"/>
      <w:r>
        <w:rPr>
          <w:rFonts w:ascii="Times New Roman" w:hAnsi="Times New Roman" w:cs="Times New Roman" w:eastAsiaTheme="minorEastAsia"/>
          <w:lang w:eastAsia="zh-CN"/>
        </w:rPr>
        <w:t xml:space="preserve">the performance comparison </w:t>
      </w:r>
      <w:r>
        <w:rPr>
          <w:rFonts w:hint="eastAsia" w:ascii="Times New Roman" w:hAnsi="Times New Roman" w:cs="Times New Roman" w:eastAsiaTheme="minorEastAsia"/>
          <w:lang w:eastAsia="zh-CN"/>
        </w:rPr>
        <w:t>of</w:t>
      </w:r>
      <w:r>
        <w:rPr>
          <w:rFonts w:ascii="Times New Roman" w:hAnsi="Times New Roman" w:cs="Times New Roman" w:eastAsiaTheme="minorEastAsia"/>
          <w:lang w:eastAsia="zh-CN"/>
        </w:rPr>
        <w:t xml:space="preserve"> single-tone/two single-tone/three single-tone</w:t>
      </w:r>
      <w:bookmarkEnd w:id="6"/>
      <w:r>
        <w:rPr>
          <w:rFonts w:ascii="Times New Roman" w:hAnsi="Times New Roman" w:cs="Times New Roman" w:eastAsiaTheme="minorEastAsia"/>
          <w:lang w:eastAsia="zh-CN"/>
        </w:rPr>
        <w:t xml:space="preserve">. As shown in Table I, assuming every tone has same transmission power and all received by device. Two single-tone has a gain of 3dB higher than single-tone because of same transmission power in every tone. </w:t>
      </w:r>
    </w:p>
    <w:p w14:paraId="02D97CEB">
      <w:pPr>
        <w:pStyle w:val="4"/>
        <w:jc w:val="center"/>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eastAsia="zh-CN"/>
        </w:rPr>
        <w:t>T</w:t>
      </w:r>
      <w:r>
        <w:rPr>
          <w:rFonts w:ascii="Times New Roman" w:hAnsi="Times New Roman" w:cs="Times New Roman" w:eastAsiaTheme="minorEastAsia"/>
          <w:lang w:eastAsia="zh-CN"/>
        </w:rPr>
        <w:t>able I Performance comparison of single-tone/two single-tone</w:t>
      </w:r>
      <w:r>
        <w:rPr>
          <w:rFonts w:hint="default" w:ascii="Times New Roman" w:hAnsi="Times New Roman" w:cs="Times New Roman" w:eastAsiaTheme="minorEastAsia"/>
          <w:b w:val="0"/>
          <w:bCs w:val="0"/>
          <w:lang w:val="en-US" w:eastAsia="zh-CN"/>
        </w:rPr>
        <w:t xml:space="preserve"> (w/o frequency hopping)</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140"/>
        <w:gridCol w:w="1795"/>
        <w:gridCol w:w="1803"/>
        <w:gridCol w:w="1601"/>
      </w:tblGrid>
      <w:tr w14:paraId="635D077A">
        <w:trPr>
          <w:jc w:val="center"/>
        </w:trPr>
        <w:tc>
          <w:tcPr>
            <w:tcW w:w="1721" w:type="dxa"/>
          </w:tcPr>
          <w:p w14:paraId="43F347E7">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C</w:t>
            </w:r>
            <w:r>
              <w:rPr>
                <w:rFonts w:ascii="Times New Roman" w:hAnsi="Times New Roman" w:cs="Times New Roman" w:eastAsiaTheme="minorEastAsia"/>
                <w:b/>
                <w:bCs/>
                <w:lang w:eastAsia="zh-CN"/>
              </w:rPr>
              <w:t>W type</w:t>
            </w:r>
          </w:p>
        </w:tc>
        <w:tc>
          <w:tcPr>
            <w:tcW w:w="2140" w:type="dxa"/>
          </w:tcPr>
          <w:p w14:paraId="452EE397">
            <w:pPr>
              <w:pStyle w:val="4"/>
              <w:rPr>
                <w:rFonts w:hint="default" w:ascii="Times New Roman" w:hAnsi="Times New Roman" w:cs="Times New Roman" w:eastAsiaTheme="minorEastAsia"/>
                <w:b/>
                <w:bCs/>
                <w:lang w:val="en-US" w:eastAsia="zh-CN"/>
              </w:rPr>
            </w:pPr>
            <w:r>
              <w:rPr>
                <w:rFonts w:hint="eastAsia" w:ascii="Times New Roman" w:hAnsi="Times New Roman" w:cs="Times New Roman" w:eastAsiaTheme="minorEastAsia"/>
                <w:b/>
                <w:bCs/>
                <w:lang w:eastAsia="zh-CN"/>
              </w:rPr>
              <w:t>F</w:t>
            </w:r>
            <w:r>
              <w:rPr>
                <w:rFonts w:ascii="Times New Roman" w:hAnsi="Times New Roman" w:cs="Times New Roman" w:eastAsiaTheme="minorEastAsia"/>
                <w:b/>
                <w:bCs/>
                <w:lang w:eastAsia="zh-CN"/>
              </w:rPr>
              <w:t>requency Diversity Gain</w:t>
            </w:r>
            <w:r>
              <w:rPr>
                <w:rFonts w:hint="eastAsia" w:ascii="Times New Roman" w:hAnsi="Times New Roman" w:cs="Times New Roman" w:eastAsiaTheme="minorEastAsia"/>
                <w:b/>
                <w:bCs/>
                <w:lang w:val="en-US" w:eastAsia="zh-CN"/>
              </w:rPr>
              <w:t xml:space="preserve"> </w:t>
            </w:r>
          </w:p>
        </w:tc>
        <w:tc>
          <w:tcPr>
            <w:tcW w:w="1795" w:type="dxa"/>
          </w:tcPr>
          <w:p w14:paraId="1A3712D9">
            <w:pPr>
              <w:pStyle w:val="4"/>
              <w:rPr>
                <w:rFonts w:ascii="Times New Roman" w:hAnsi="Times New Roman" w:cs="Times New Roman" w:eastAsiaTheme="minorEastAsia"/>
                <w:b/>
                <w:bCs/>
                <w:lang w:eastAsia="zh-CN"/>
              </w:rPr>
            </w:pPr>
            <w:r>
              <w:rPr>
                <w:rFonts w:ascii="Times New Roman" w:hAnsi="Times New Roman" w:cs="Times New Roman" w:eastAsiaTheme="minorEastAsia"/>
                <w:b/>
                <w:bCs/>
                <w:lang w:eastAsia="zh-CN"/>
              </w:rPr>
              <w:t>Spectrum Efficiency</w:t>
            </w:r>
          </w:p>
        </w:tc>
        <w:tc>
          <w:tcPr>
            <w:tcW w:w="1803" w:type="dxa"/>
          </w:tcPr>
          <w:p w14:paraId="083D1311">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M</w:t>
            </w:r>
            <w:r>
              <w:rPr>
                <w:rFonts w:ascii="Times New Roman" w:hAnsi="Times New Roman" w:cs="Times New Roman" w:eastAsiaTheme="minorEastAsia"/>
                <w:b/>
                <w:bCs/>
                <w:lang w:eastAsia="zh-CN"/>
              </w:rPr>
              <w:t>aximum gap</w:t>
            </w:r>
          </w:p>
        </w:tc>
        <w:tc>
          <w:tcPr>
            <w:tcW w:w="1601" w:type="dxa"/>
          </w:tcPr>
          <w:p w14:paraId="4F16B92D">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T</w:t>
            </w:r>
            <w:r>
              <w:rPr>
                <w:rFonts w:ascii="Times New Roman" w:hAnsi="Times New Roman" w:cs="Times New Roman" w:eastAsiaTheme="minorEastAsia"/>
                <w:b/>
                <w:bCs/>
                <w:lang w:eastAsia="zh-CN"/>
              </w:rPr>
              <w:t>he number of 3rd harmonic</w:t>
            </w:r>
          </w:p>
        </w:tc>
      </w:tr>
      <w:tr w14:paraId="25611333">
        <w:trPr>
          <w:jc w:val="center"/>
        </w:trPr>
        <w:tc>
          <w:tcPr>
            <w:tcW w:w="1721" w:type="dxa"/>
          </w:tcPr>
          <w:p w14:paraId="5EAE805A">
            <w:pPr>
              <w:pStyle w:val="4"/>
              <w:rPr>
                <w:rFonts w:ascii="Times New Roman" w:hAnsi="Times New Roman" w:cs="Times New Roman" w:eastAsiaTheme="minorEastAsia"/>
                <w:lang w:eastAsia="zh-CN"/>
              </w:rPr>
            </w:pPr>
            <w:r>
              <w:rPr>
                <w:rFonts w:ascii="Times New Roman" w:hAnsi="Times New Roman" w:cs="Times New Roman" w:eastAsiaTheme="minorEastAsia"/>
                <w:lang w:eastAsia="zh-CN"/>
              </w:rPr>
              <w:t>single-tone</w:t>
            </w:r>
          </w:p>
        </w:tc>
        <w:tc>
          <w:tcPr>
            <w:tcW w:w="2140" w:type="dxa"/>
          </w:tcPr>
          <w:p w14:paraId="2070421D">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0</w:t>
            </w:r>
            <w:r>
              <w:rPr>
                <w:rFonts w:ascii="Times New Roman" w:hAnsi="Times New Roman" w:cs="Times New Roman" w:eastAsiaTheme="minorEastAsia"/>
                <w:lang w:eastAsia="zh-CN"/>
              </w:rPr>
              <w:t>dB</w:t>
            </w:r>
          </w:p>
        </w:tc>
        <w:tc>
          <w:tcPr>
            <w:tcW w:w="1795" w:type="dxa"/>
          </w:tcPr>
          <w:p w14:paraId="366430BE">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H</w:t>
            </w:r>
            <w:r>
              <w:rPr>
                <w:rFonts w:ascii="Times New Roman" w:hAnsi="Times New Roman" w:cs="Times New Roman" w:eastAsiaTheme="minorEastAsia"/>
                <w:lang w:eastAsia="zh-CN"/>
              </w:rPr>
              <w:t>igh</w:t>
            </w:r>
          </w:p>
        </w:tc>
        <w:tc>
          <w:tcPr>
            <w:tcW w:w="1803" w:type="dxa"/>
          </w:tcPr>
          <w:p w14:paraId="2B3751B5">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&gt;</w:t>
            </w:r>
            <w:r>
              <w:rPr>
                <w:rFonts w:ascii="Times New Roman" w:hAnsi="Times New Roman" w:cs="Times New Roman" w:eastAsiaTheme="minorEastAsia"/>
                <w:lang w:eastAsia="zh-CN"/>
              </w:rPr>
              <w:t>2BLF</w:t>
            </w:r>
          </w:p>
        </w:tc>
        <w:tc>
          <w:tcPr>
            <w:tcW w:w="1601" w:type="dxa"/>
          </w:tcPr>
          <w:p w14:paraId="19ED5728">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2</w:t>
            </w:r>
          </w:p>
        </w:tc>
      </w:tr>
      <w:tr w14:paraId="29EF4967">
        <w:trPr>
          <w:jc w:val="center"/>
        </w:trPr>
        <w:tc>
          <w:tcPr>
            <w:tcW w:w="1721" w:type="dxa"/>
          </w:tcPr>
          <w:p w14:paraId="21424F17">
            <w:pPr>
              <w:pStyle w:val="4"/>
              <w:rPr>
                <w:rFonts w:ascii="Times New Roman" w:hAnsi="Times New Roman" w:cs="Times New Roman" w:eastAsiaTheme="minorEastAsia"/>
                <w:lang w:eastAsia="zh-CN"/>
              </w:rPr>
            </w:pPr>
            <w:r>
              <w:rPr>
                <w:rFonts w:ascii="Times New Roman" w:hAnsi="Times New Roman" w:cs="Times New Roman" w:eastAsiaTheme="minorEastAsia"/>
                <w:lang w:eastAsia="zh-CN"/>
              </w:rPr>
              <w:t>two single-tone</w:t>
            </w:r>
          </w:p>
        </w:tc>
        <w:tc>
          <w:tcPr>
            <w:tcW w:w="2140" w:type="dxa"/>
          </w:tcPr>
          <w:p w14:paraId="0B1171B3">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3</w:t>
            </w:r>
            <w:r>
              <w:rPr>
                <w:rFonts w:ascii="Times New Roman" w:hAnsi="Times New Roman" w:cs="Times New Roman" w:eastAsiaTheme="minorEastAsia"/>
                <w:lang w:eastAsia="zh-CN"/>
              </w:rPr>
              <w:t>dB</w:t>
            </w:r>
          </w:p>
        </w:tc>
        <w:tc>
          <w:tcPr>
            <w:tcW w:w="1795" w:type="dxa"/>
          </w:tcPr>
          <w:p w14:paraId="1EC19E7B">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L</w:t>
            </w:r>
            <w:r>
              <w:rPr>
                <w:rFonts w:ascii="Times New Roman" w:hAnsi="Times New Roman" w:cs="Times New Roman" w:eastAsiaTheme="minorEastAsia"/>
                <w:lang w:eastAsia="zh-CN"/>
              </w:rPr>
              <w:t>ow</w:t>
            </w:r>
          </w:p>
        </w:tc>
        <w:tc>
          <w:tcPr>
            <w:tcW w:w="1803" w:type="dxa"/>
          </w:tcPr>
          <w:p w14:paraId="0E6E21FB">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&gt;</w:t>
            </w:r>
            <w:r>
              <w:rPr>
                <w:rFonts w:ascii="Times New Roman" w:hAnsi="Times New Roman" w:cs="Times New Roman" w:eastAsiaTheme="minorEastAsia"/>
                <w:lang w:eastAsia="zh-CN"/>
              </w:rPr>
              <w:t>2BLF</w:t>
            </w:r>
          </w:p>
        </w:tc>
        <w:tc>
          <w:tcPr>
            <w:tcW w:w="1601" w:type="dxa"/>
          </w:tcPr>
          <w:p w14:paraId="71AC8B73">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4</w:t>
            </w:r>
          </w:p>
        </w:tc>
      </w:tr>
    </w:tbl>
    <w:p w14:paraId="3F6486FA">
      <w:pPr>
        <w:jc w:val="both"/>
        <w:rPr>
          <w:rFonts w:hint="eastAsia" w:ascii="Times New Roman" w:hAnsi="Times New Roman" w:eastAsia="宋体" w:cs="Times New Roman"/>
          <w:sz w:val="20"/>
          <w:szCs w:val="20"/>
          <w:lang w:val="en-US" w:eastAsia="zh-CN"/>
        </w:rPr>
      </w:pPr>
    </w:p>
    <w:p w14:paraId="228A62A0">
      <w:pPr>
        <w:jc w:val="both"/>
        <w:rPr>
          <w:rFonts w:hint="eastAsia" w:ascii="Times New Roman" w:hAnsi="Times New Roman" w:eastAsia="宋体" w:cs="Times New Roman"/>
          <w:sz w:val="20"/>
          <w:szCs w:val="20"/>
          <w:lang w:val="en-US" w:eastAsia="zh-CN"/>
        </w:rPr>
      </w:pPr>
    </w:p>
    <w:p w14:paraId="5274B4F6">
      <w:pPr>
        <w:jc w:val="both"/>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Device 1 transmission has not necessity to consider frequency diversity if si</w:t>
      </w:r>
      <w:r>
        <w:rPr>
          <w:rFonts w:hint="default" w:ascii="Times New Roman" w:hAnsi="Times New Roman" w:eastAsia="宋体" w:cs="Times New Roman"/>
          <w:b/>
          <w:bCs/>
          <w:sz w:val="20"/>
          <w:szCs w:val="20"/>
          <w:lang w:val="en-US" w:eastAsia="zh-CN"/>
        </w:rPr>
        <w:t>ngle</w:t>
      </w:r>
      <w:r>
        <w:rPr>
          <w:rFonts w:hint="eastAsia" w:ascii="Times New Roman" w:hAnsi="Times New Roman" w:eastAsia="宋体" w:cs="Times New Roman"/>
          <w:b/>
          <w:bCs/>
          <w:sz w:val="20"/>
          <w:szCs w:val="20"/>
          <w:lang w:val="en-US" w:eastAsia="zh-CN"/>
        </w:rPr>
        <w:t>-tone is used as CW. Two-tone as CW is only considered for device 1 to get frequency diversity gain.</w:t>
      </w:r>
    </w:p>
    <w:p w14:paraId="0B2A806B">
      <w:pPr>
        <w:jc w:val="both"/>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Discuss the relationship gap between two-tone with BLF to optimize diversity gain and spectrum utilization for device 2a.</w:t>
      </w:r>
    </w:p>
    <w:p w14:paraId="3ECF3F46">
      <w:pPr>
        <w:jc w:val="both"/>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Discuss the feasibility of SFBC at transmitter side and Rx multi-antenna to compensate the loss of frequency diversity.</w:t>
      </w:r>
    </w:p>
    <w:p w14:paraId="4E7AAD36">
      <w:pPr>
        <w:jc w:val="both"/>
        <w:rPr>
          <w:rFonts w:hint="eastAsia" w:ascii="Times New Roman" w:hAnsi="Times New Roman" w:eastAsia="宋体" w:cs="Times New Roman"/>
          <w:b/>
          <w:bCs/>
          <w:sz w:val="20"/>
          <w:szCs w:val="20"/>
          <w:lang w:val="en-US" w:eastAsia="zh-CN"/>
        </w:rPr>
      </w:pPr>
    </w:p>
    <w:p w14:paraId="5D2E9A34">
      <w:pPr>
        <w:jc w:val="both"/>
        <w:rPr>
          <w:rFonts w:hint="eastAsia" w:ascii="Times New Roman" w:hAnsi="Times New Roman" w:eastAsiaTheme="minorEastAsia"/>
          <w:lang w:val="en-US" w:eastAsia="zh-CN"/>
        </w:rPr>
      </w:pPr>
    </w:p>
    <w:p w14:paraId="26A5C73F">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2.2 </w:t>
      </w:r>
      <w:r>
        <w:rPr>
          <w:rFonts w:hint="default" w:ascii="Times New Roman" w:hAnsi="Times New Roman" w:cs="Arial" w:eastAsiaTheme="minorEastAsia"/>
          <w:lang w:val="en-US" w:eastAsia="zh-CN"/>
        </w:rPr>
        <w:t>Spectrum utilization</w:t>
      </w:r>
    </w:p>
    <w:p w14:paraId="019A7CFC">
      <w:pPr>
        <w:jc w:val="both"/>
        <w:rPr>
          <w:rFonts w:ascii="Times New Roman" w:hAnsi="Times New Roman" w:eastAsiaTheme="minorEastAsia"/>
          <w:lang w:eastAsia="zh-CN"/>
        </w:rPr>
      </w:pPr>
      <w:r>
        <w:rPr>
          <w:rFonts w:ascii="Times New Roman" w:hAnsi="Times New Roman" w:eastAsiaTheme="minorEastAsia"/>
          <w:lang w:eastAsia="zh-CN"/>
        </w:rPr>
        <w:t>As we know, the product of CW and baseband signal in the time domain equals to the convolution of that in the frequency domain. Device only receives that CW has one or multiple frequency. However, there are some extra frequency components for baseband signal at device side, e.g., harmonic components and noise, etc. Thus, D2R signal will be a wideband signal with spectrum diffusion, which relates with baseband waveform at device side, modulation factors and noise.</w:t>
      </w:r>
    </w:p>
    <w:p w14:paraId="389D52A5">
      <w:pPr>
        <w:jc w:val="center"/>
      </w:pPr>
      <w:r>
        <w:object>
          <v:shape id="_x0000_i1026" o:spt="75" type="#_x0000_t75" style="height:150pt;width:336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14:paraId="71C3BEA3">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eastAsia" w:ascii="Times New Roman" w:hAnsi="Times New Roman" w:eastAsiaTheme="minorEastAsia"/>
          <w:lang w:val="en-US" w:eastAsia="zh-CN"/>
        </w:rPr>
      </w:pPr>
      <w:r>
        <w:rPr>
          <w:rFonts w:hint="eastAsia" w:ascii="Times New Roman" w:hAnsi="Times New Roman" w:eastAsiaTheme="minorEastAsia"/>
          <w:lang w:val="en-US" w:eastAsia="zh-CN"/>
        </w:rPr>
        <w:t>Fig.4 Different CW waveform and corresponding D2R signal</w:t>
      </w:r>
    </w:p>
    <w:p w14:paraId="6CB90609">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The spectrum utilization is decided by the gap between two-tone, BLF, D2R signal sideband and guardband for A-IoT systems. </w:t>
      </w:r>
    </w:p>
    <w:p w14:paraId="7B8CC4BD">
      <w:pPr>
        <w:keepNext w:val="0"/>
        <w:keepLines w:val="0"/>
        <w:pageBreakBefore w:val="0"/>
        <w:widowControl/>
        <w:numPr>
          <w:ilvl w:val="0"/>
          <w:numId w:val="22"/>
        </w:numPr>
        <w:kinsoku/>
        <w:wordWrap/>
        <w:overflowPunct/>
        <w:topLinePunct w:val="0"/>
        <w:autoSpaceDE/>
        <w:autoSpaceDN/>
        <w:bidi w:val="0"/>
        <w:adjustRightInd/>
        <w:snapToGrid/>
        <w:spacing w:line="360" w:lineRule="auto"/>
        <w:ind w:left="420" w:leftChars="0" w:hanging="420" w:firstLine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Gap between two-tone CW</w:t>
      </w:r>
    </w:p>
    <w:p w14:paraId="7DD7902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The gap setting between two-tone CW will impact on spectrum utilization. To get frequency diversity gain, gap setting needs to be carefully considered whatever device 1 or device 2a. At least three factors will impact on the gap setting. </w:t>
      </w:r>
    </w:p>
    <w:p w14:paraId="65450CA7">
      <w:pPr>
        <w:keepNext w:val="0"/>
        <w:keepLines w:val="0"/>
        <w:pageBreakBefore w:val="0"/>
        <w:widowControl/>
        <w:numPr>
          <w:ilvl w:val="0"/>
          <w:numId w:val="23"/>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BLF</w:t>
      </w:r>
    </w:p>
    <w:p w14:paraId="017D395B">
      <w:pPr>
        <w:pStyle w:val="126"/>
        <w:spacing w:after="120"/>
        <w:ind w:left="880" w:firstLine="0" w:firstLineChars="0"/>
        <w:jc w:val="center"/>
      </w:pPr>
      <w:r>
        <w:object>
          <v:shape id="_x0000_i1027" o:spt="75" type="#_x0000_t75" style="height:126pt;width:293.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p>
    <w:p w14:paraId="2B794AF8">
      <w:pPr>
        <w:pStyle w:val="126"/>
        <w:spacing w:after="120"/>
        <w:ind w:left="440" w:firstLine="0" w:firstLineChars="0"/>
        <w:jc w:val="center"/>
        <w:rPr>
          <w:rFonts w:ascii="Times New Roman" w:hAnsi="Times New Roman"/>
        </w:rPr>
      </w:pPr>
      <w:r>
        <w:rPr>
          <w:rFonts w:hint="eastAsia" w:ascii="Times New Roman" w:hAnsi="Times New Roman"/>
        </w:rPr>
        <w:t>F</w:t>
      </w:r>
      <w:r>
        <w:rPr>
          <w:rFonts w:ascii="Times New Roman" w:hAnsi="Times New Roman"/>
        </w:rPr>
        <w:t xml:space="preserve">ig. </w:t>
      </w:r>
      <w:r>
        <w:rPr>
          <w:rFonts w:hint="eastAsia" w:ascii="Times New Roman" w:hAnsi="Times New Roman"/>
          <w:lang w:val="en-US" w:eastAsia="zh-CN"/>
        </w:rPr>
        <w:t>5</w:t>
      </w:r>
      <w:r>
        <w:rPr>
          <w:rFonts w:ascii="Times New Roman" w:hAnsi="Times New Roman"/>
        </w:rPr>
        <w:t xml:space="preserve"> Aliasing phenomenon based on multi-tone CW</w:t>
      </w:r>
    </w:p>
    <w:p w14:paraId="3690FC81">
      <w:pPr>
        <w:spacing w:after="120"/>
        <w:jc w:val="both"/>
        <w:rPr>
          <w:rFonts w:ascii="Times New Roman" w:hAnsi="Times New Roman" w:eastAsiaTheme="minorEastAsia"/>
          <w:lang w:eastAsia="zh-CN"/>
        </w:rPr>
      </w:pPr>
      <w:r>
        <w:rPr>
          <w:rFonts w:hint="eastAsia" w:ascii="Times New Roman" w:hAnsi="Times New Roman" w:eastAsiaTheme="minorEastAsia"/>
          <w:lang w:val="en-US" w:eastAsia="zh-CN"/>
        </w:rPr>
        <w:t>T</w:t>
      </w:r>
      <w:r>
        <w:rPr>
          <w:rFonts w:ascii="Times New Roman" w:hAnsi="Times New Roman" w:eastAsiaTheme="minorEastAsia"/>
          <w:lang w:eastAsia="zh-CN"/>
        </w:rPr>
        <w:t>o avoid aliasing gap with spectrum diffusion</w:t>
      </w:r>
      <w:r>
        <w:rPr>
          <w:rFonts w:hint="eastAsia" w:ascii="Times New Roman" w:hAnsi="Times New Roman" w:eastAsiaTheme="minorEastAsia"/>
          <w:lang w:val="en-US" w:eastAsia="zh-CN"/>
        </w:rPr>
        <w:t xml:space="preserve"> (as shown in figure 5)</w:t>
      </w:r>
      <w:r>
        <w:rPr>
          <w:rFonts w:ascii="Times New Roman" w:hAnsi="Times New Roman" w:eastAsiaTheme="minorEastAsia"/>
          <w:lang w:eastAsia="zh-CN"/>
        </w:rPr>
        <w:t xml:space="preserve">, the gap of adjacent CW should be at least 2BLF. However, because of spectrum diffusion for D2R signal, the gap needs to be further analyzed. For our understanding, 2BLF is at least to avoid aliasing. </w:t>
      </w:r>
      <w:r>
        <w:rPr>
          <w:rFonts w:hint="eastAsia" w:ascii="Times New Roman" w:hAnsi="Times New Roman" w:eastAsiaTheme="minorEastAsia"/>
          <w:lang w:eastAsia="zh-CN"/>
        </w:rPr>
        <w:t>In</w:t>
      </w:r>
      <w:r>
        <w:rPr>
          <w:rFonts w:ascii="Times New Roman" w:hAnsi="Times New Roman" w:eastAsiaTheme="minorEastAsia"/>
          <w:lang w:eastAsia="zh-CN"/>
        </w:rPr>
        <w:t xml:space="preserve"> addition, the impact of SFO at device side on gap needs to be considered.</w:t>
      </w:r>
    </w:p>
    <w:p w14:paraId="6E869185">
      <w:pPr>
        <w:spacing w:after="120"/>
        <w:jc w:val="both"/>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xml:space="preserve">: </w:t>
      </w:r>
      <w:r>
        <w:rPr>
          <w:rFonts w:ascii="Times New Roman" w:hAnsi="Times New Roman"/>
          <w:b/>
          <w:bCs/>
        </w:rPr>
        <w:t>Aliasing phenomenon will be generated when the center frequency of adjacent CW is close to each other and BLF is relatively large.</w:t>
      </w:r>
    </w:p>
    <w:p w14:paraId="6260580C">
      <w:pPr>
        <w:spacing w:after="120"/>
        <w:jc w:val="both"/>
        <w:rPr>
          <w:rFonts w:ascii="Times New Roman" w:hAnsi="Times New Roman" w:eastAsiaTheme="minorEastAsia"/>
          <w:lang w:eastAsia="zh-CN"/>
        </w:rPr>
      </w:pPr>
    </w:p>
    <w:p w14:paraId="357F2CCD">
      <w:pPr>
        <w:numPr>
          <w:ilvl w:val="0"/>
          <w:numId w:val="23"/>
        </w:numPr>
        <w:spacing w:after="120"/>
        <w:ind w:left="0" w:leftChars="0" w:firstLine="0" w:firstLineChars="0"/>
        <w:rPr>
          <w:rFonts w:hint="default" w:ascii="Times New Roman" w:hAnsi="Times New Roman" w:eastAsiaTheme="minorEastAsia"/>
          <w:lang w:val="en-US" w:eastAsia="zh-CN"/>
        </w:rPr>
      </w:pPr>
      <w:r>
        <w:rPr>
          <w:rFonts w:hint="eastAsia" w:ascii="Times New Roman" w:hAnsi="Times New Roman" w:eastAsiaTheme="minorEastAsia"/>
          <w:lang w:val="en-US" w:eastAsia="zh-CN"/>
        </w:rPr>
        <w:t>Interference measurement exceeds the threshold</w:t>
      </w:r>
    </w:p>
    <w:p w14:paraId="4B4ECFC1">
      <w:pPr>
        <w:numPr>
          <w:ilvl w:val="0"/>
          <w:numId w:val="0"/>
        </w:numPr>
        <w:spacing w:after="120"/>
        <w:ind w:leftChars="0"/>
        <w:jc w:val="center"/>
        <w:rPr>
          <w:rFonts w:hint="default"/>
          <w:sz w:val="20"/>
          <w:lang w:val="en-US" w:eastAsia="zh-CN"/>
        </w:rPr>
      </w:pPr>
      <w:r>
        <w:rPr>
          <w:rFonts w:hint="default"/>
          <w:sz w:val="20"/>
          <w:lang w:val="en-US" w:eastAsia="zh-CN"/>
        </w:rPr>
        <w:object>
          <v:shape id="_x0000_i1028" o:spt="75" type="#_x0000_t75" style="height:91.55pt;width:258.0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p>
    <w:p w14:paraId="445F7388">
      <w:pPr>
        <w:pStyle w:val="126"/>
        <w:spacing w:after="120"/>
        <w:ind w:left="440" w:firstLine="0" w:firstLineChars="0"/>
        <w:jc w:val="center"/>
        <w:rPr>
          <w:rFonts w:hint="default"/>
          <w:sz w:val="20"/>
          <w:lang w:val="en-US" w:eastAsia="zh-CN"/>
        </w:rPr>
      </w:pPr>
      <w:r>
        <w:rPr>
          <w:rFonts w:hint="eastAsia" w:ascii="Times New Roman" w:hAnsi="Times New Roman"/>
        </w:rPr>
        <w:t>F</w:t>
      </w:r>
      <w:r>
        <w:rPr>
          <w:rFonts w:ascii="Times New Roman" w:hAnsi="Times New Roman"/>
        </w:rPr>
        <w:t xml:space="preserve">ig. </w:t>
      </w:r>
      <w:r>
        <w:rPr>
          <w:rFonts w:hint="eastAsia" w:ascii="Times New Roman" w:hAnsi="Times New Roman"/>
          <w:lang w:val="en-US" w:eastAsia="zh-CN"/>
        </w:rPr>
        <w:t>6</w:t>
      </w:r>
      <w:r>
        <w:rPr>
          <w:rFonts w:ascii="Times New Roman" w:hAnsi="Times New Roman"/>
        </w:rPr>
        <w:t xml:space="preserve"> </w:t>
      </w:r>
      <w:r>
        <w:rPr>
          <w:rFonts w:ascii="Times New Roman" w:hAnsi="Times New Roman" w:eastAsia="微软雅黑"/>
          <w:bCs/>
          <w:iCs/>
          <w:szCs w:val="20"/>
          <w:lang w:eastAsia="zh-CN"/>
        </w:rPr>
        <w:t>3rd harmonic components</w:t>
      </w:r>
      <w:r>
        <w:rPr>
          <w:rFonts w:hint="eastAsia" w:ascii="Times New Roman" w:hAnsi="Times New Roman" w:eastAsia="微软雅黑"/>
          <w:bCs/>
          <w:iCs/>
          <w:szCs w:val="20"/>
          <w:lang w:val="en-US" w:eastAsia="zh-CN"/>
        </w:rPr>
        <w:t xml:space="preserve"> during D2R signal </w:t>
      </w:r>
    </w:p>
    <w:p w14:paraId="11B19B9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 xml:space="preserve">s shown in figure </w:t>
      </w:r>
      <w:r>
        <w:rPr>
          <w:rFonts w:hint="eastAsia" w:ascii="Times New Roman" w:hAnsi="Times New Roman" w:eastAsia="微软雅黑"/>
          <w:bCs/>
          <w:iCs/>
          <w:szCs w:val="20"/>
          <w:lang w:val="en-US" w:eastAsia="zh-CN"/>
        </w:rPr>
        <w:t>6</w:t>
      </w:r>
      <w:r>
        <w:rPr>
          <w:rFonts w:ascii="Times New Roman" w:hAnsi="Times New Roman" w:eastAsia="微软雅黑"/>
          <w:bCs/>
          <w:iCs/>
          <w:szCs w:val="20"/>
          <w:lang w:eastAsia="zh-CN"/>
        </w:rPr>
        <w:t>, 3rd harmonic components can be discovered in D2R signal</w:t>
      </w:r>
      <w:r>
        <w:rPr>
          <w:rFonts w:hint="eastAsia" w:ascii="Times New Roman" w:hAnsi="Times New Roman" w:eastAsia="微软雅黑"/>
          <w:bCs/>
          <w:iCs/>
          <w:szCs w:val="20"/>
          <w:lang w:val="en-US" w:eastAsia="zh-CN"/>
        </w:rPr>
        <w:t>, which is generated by ON-OFF baseband waveform at device side</w:t>
      </w:r>
      <w:r>
        <w:rPr>
          <w:rFonts w:ascii="Times New Roman" w:hAnsi="Times New Roman" w:eastAsia="微软雅黑"/>
          <w:bCs/>
          <w:iCs/>
          <w:szCs w:val="20"/>
          <w:lang w:eastAsia="zh-CN"/>
        </w:rPr>
        <w:t>. By calculating, we discover the power of image signal is 3.9dB smaller than received CW power (RSRP at device), and the power of 3rd and 5th harmonic signal are 9.5dB and 14dB than received CW power at device.</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val="en-US"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val="en-US" w:eastAsia="zh-CN"/>
        </w:rPr>
        <w:t xml:space="preserve">coexistence system like </w:t>
      </w:r>
      <w:r>
        <w:rPr>
          <w:rFonts w:ascii="Times New Roman" w:hAnsi="Times New Roman" w:eastAsia="微软雅黑"/>
          <w:bCs/>
          <w:iCs/>
          <w:szCs w:val="20"/>
          <w:lang w:eastAsia="zh-CN"/>
        </w:rPr>
        <w:t xml:space="preserve">NR UE. </w:t>
      </w:r>
    </w:p>
    <w:p w14:paraId="7763D937">
      <w:pPr>
        <w:jc w:val="both"/>
        <w:rPr>
          <w:rFonts w:hint="eastAsia"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val="en-US"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val="en-US"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val="en-US" w:eastAsia="zh-CN"/>
        </w:rPr>
        <w:t xml:space="preserve"> is greater than one threshold, then report to reader. Reader will change the BLF and gap between two-tone to avoid harmonic interference, then spectrum utilization will be increased.</w:t>
      </w:r>
    </w:p>
    <w:p w14:paraId="5901E54A">
      <w:pPr>
        <w:jc w:val="both"/>
        <w:rPr>
          <w:rFonts w:hint="eastAsia" w:ascii="Times New Roman" w:hAnsi="Times New Roman" w:eastAsia="微软雅黑"/>
          <w:bCs/>
          <w:iCs/>
          <w:szCs w:val="20"/>
          <w:lang w:val="en-US" w:eastAsia="zh-CN"/>
        </w:rPr>
      </w:pPr>
    </w:p>
    <w:p w14:paraId="5670F612">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O</w:t>
      </w:r>
      <w:r>
        <w:rPr>
          <w:rFonts w:ascii="Times New Roman" w:hAnsi="Times New Roman" w:cs="Times New Roman" w:eastAsiaTheme="minorEastAsia"/>
          <w:b/>
          <w:bCs/>
          <w:lang w:eastAsia="zh-CN"/>
        </w:rPr>
        <w:t xml:space="preserve">bservation </w:t>
      </w:r>
      <w:r>
        <w:rPr>
          <w:rFonts w:hint="eastAsia" w:ascii="Times New Roman" w:hAnsi="Times New Roman" w:cs="Times New Roman" w:eastAsiaTheme="minorEastAsia"/>
          <w:b/>
          <w:bCs/>
          <w:lang w:val="en-US" w:eastAsia="zh-CN"/>
        </w:rPr>
        <w:t>5</w:t>
      </w:r>
      <w:r>
        <w:rPr>
          <w:rFonts w:ascii="Times New Roman" w:hAnsi="Times New Roman" w:cs="Times New Roman" w:eastAsiaTheme="minorEastAsia"/>
          <w:b/>
          <w:bCs/>
          <w:lang w:eastAsia="zh-CN"/>
        </w:rPr>
        <w:t>: When t</w:t>
      </w:r>
      <w:r>
        <w:rPr>
          <w:rFonts w:hint="eastAsia" w:ascii="Times New Roman" w:hAnsi="Times New Roman" w:cs="Times New Roman" w:eastAsiaTheme="minorEastAsia"/>
          <w:b/>
          <w:bCs/>
          <w:lang w:val="en-US" w:eastAsia="zh-CN"/>
        </w:rPr>
        <w:t>wo</w:t>
      </w:r>
      <w:r>
        <w:rPr>
          <w:rFonts w:ascii="Times New Roman" w:hAnsi="Times New Roman" w:cs="Times New Roman" w:eastAsiaTheme="minorEastAsia"/>
          <w:b/>
          <w:bCs/>
          <w:lang w:eastAsia="zh-CN"/>
        </w:rPr>
        <w:t xml:space="preserve">-tone is considered as CW waveform, the number of 3rd harmonic components is </w:t>
      </w:r>
      <w:r>
        <w:rPr>
          <w:rFonts w:hint="eastAsia"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and may impact on the out of band or spurious emission of </w:t>
      </w:r>
      <w:r>
        <w:rPr>
          <w:rFonts w:hint="eastAsia" w:ascii="Times New Roman" w:hAnsi="Times New Roman" w:cs="Times New Roman" w:eastAsiaTheme="minorEastAsia"/>
          <w:b/>
          <w:bCs/>
          <w:lang w:val="en-US" w:eastAsia="zh-CN"/>
        </w:rPr>
        <w:t xml:space="preserve">coexistence like </w:t>
      </w:r>
      <w:r>
        <w:rPr>
          <w:rFonts w:ascii="Times New Roman" w:hAnsi="Times New Roman" w:cs="Times New Roman" w:eastAsiaTheme="minorEastAsia"/>
          <w:b/>
          <w:bCs/>
          <w:lang w:eastAsia="zh-CN"/>
        </w:rPr>
        <w:t>NR UE.</w:t>
      </w:r>
    </w:p>
    <w:p w14:paraId="41069656">
      <w:pPr>
        <w:pStyle w:val="4"/>
        <w:rPr>
          <w:rFonts w:hint="eastAsia" w:ascii="Times New Roman" w:hAnsi="Times New Roman" w:eastAsia="微软雅黑"/>
          <w:bCs/>
          <w:iCs/>
          <w:szCs w:val="20"/>
          <w:lang w:val="en-US" w:eastAsia="zh-CN"/>
        </w:rPr>
      </w:pPr>
      <w:r>
        <w:rPr>
          <w:rFonts w:hint="eastAsia" w:ascii="Times New Roman" w:hAnsi="Times New Roman" w:cs="Times New Roman" w:eastAsiaTheme="minorEastAsia"/>
          <w:b/>
          <w:bCs/>
          <w:lang w:val="en-US" w:eastAsia="zh-CN"/>
        </w:rPr>
        <w:t xml:space="preserve">Observation 6: </w:t>
      </w:r>
      <w:r>
        <w:rPr>
          <w:rFonts w:hint="eastAsia" w:ascii="Times New Roman" w:hAnsi="Times New Roman" w:eastAsia="微软雅黑"/>
          <w:b/>
          <w:bCs w:val="0"/>
          <w:iCs/>
          <w:szCs w:val="20"/>
          <w:lang w:val="en-US" w:eastAsia="zh-CN"/>
        </w:rPr>
        <w:t>Reader maybe change the BLF and gap between two-tone based on harmonic interference measurement to avoid harmonic interference, then spectrum utilization will be increased.</w:t>
      </w:r>
    </w:p>
    <w:p w14:paraId="48394017">
      <w:pPr>
        <w:numPr>
          <w:ilvl w:val="0"/>
          <w:numId w:val="23"/>
        </w:numPr>
        <w:spacing w:after="120"/>
        <w:ind w:left="0" w:leftChars="0" w:firstLine="0" w:firstLineChars="0"/>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Delay spread/Coherence BW</w:t>
      </w:r>
    </w:p>
    <w:p w14:paraId="4B67AC74">
      <w:pPr>
        <w:pStyle w:val="126"/>
        <w:keepNext w:val="0"/>
        <w:keepLines w:val="0"/>
        <w:pageBreakBefore w:val="0"/>
        <w:widowControl w:val="0"/>
        <w:numPr>
          <w:ilvl w:val="0"/>
          <w:numId w:val="0"/>
        </w:numPr>
        <w:kinsoku/>
        <w:wordWrap/>
        <w:overflowPunct/>
        <w:topLinePunct w:val="0"/>
        <w:autoSpaceDE/>
        <w:autoSpaceDN/>
        <w:bidi w:val="0"/>
        <w:adjustRightInd/>
        <w:snapToGrid/>
        <w:spacing w:after="361" w:afterLines="100"/>
        <w:textAlignment w:val="auto"/>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mentioned in section 2.1, frequency diversity gain will be achieved when the gap of D2R DSB signal is larger than coherence BW. Assuming 100ns delay spread in indoor NLoS scenarios, the coherence BW is 10MHz. If gap between two-tone is lied in edge of AIoT transmission BW (e.g., 10MHz), the gap of D2R modulated signal at left and right side will be larger than coherence BW. To improve spectrum utilization, the tradeoff between gap of two-tone and coherence BW need to be carefully considered.    </w:t>
      </w:r>
    </w:p>
    <w:p w14:paraId="1D8EA3F6">
      <w:pPr>
        <w:pStyle w:val="4"/>
        <w:rPr>
          <w:rFonts w:hint="default" w:ascii="Times New Roman" w:hAnsi="Times New Roman" w:eastAsia="微软雅黑"/>
          <w:b/>
          <w:bCs w:val="0"/>
          <w:iCs/>
          <w:szCs w:val="20"/>
          <w:lang w:val="en-US" w:eastAsia="zh-CN"/>
        </w:rPr>
      </w:pPr>
      <w:r>
        <w:rPr>
          <w:rFonts w:hint="eastAsia" w:ascii="Times New Roman" w:hAnsi="Times New Roman" w:cs="Times New Roman" w:eastAsiaTheme="minorEastAsia"/>
          <w:b/>
          <w:bCs/>
          <w:lang w:val="en-US" w:eastAsia="zh-CN"/>
        </w:rPr>
        <w:t xml:space="preserve">Observation 7: </w:t>
      </w:r>
      <w:r>
        <w:rPr>
          <w:rFonts w:hint="eastAsia" w:ascii="Times New Roman" w:hAnsi="Times New Roman" w:eastAsia="微软雅黑"/>
          <w:b/>
          <w:bCs w:val="0"/>
          <w:iCs/>
          <w:szCs w:val="20"/>
          <w:lang w:val="en-US" w:eastAsia="zh-CN"/>
        </w:rPr>
        <w:t xml:space="preserve">The tradeoff between gap of two-tone and coherence BW will impact on spectrum utilization. </w:t>
      </w:r>
    </w:p>
    <w:p w14:paraId="6EB0B558">
      <w:pPr>
        <w:pStyle w:val="4"/>
        <w:rPr>
          <w:rFonts w:hint="default" w:ascii="Times New Roman" w:hAnsi="Times New Roman" w:eastAsia="微软雅黑"/>
          <w:b/>
          <w:bCs w:val="0"/>
          <w:iCs/>
          <w:szCs w:val="20"/>
          <w:lang w:val="en-US" w:eastAsia="zh-CN"/>
        </w:rPr>
      </w:pPr>
    </w:p>
    <w:p w14:paraId="6AA99559">
      <w:pPr>
        <w:keepNext w:val="0"/>
        <w:keepLines w:val="0"/>
        <w:pageBreakBefore w:val="0"/>
        <w:widowControl/>
        <w:numPr>
          <w:ilvl w:val="0"/>
          <w:numId w:val="22"/>
        </w:numPr>
        <w:kinsoku/>
        <w:wordWrap/>
        <w:overflowPunct/>
        <w:topLinePunct w:val="0"/>
        <w:autoSpaceDE/>
        <w:autoSpaceDN/>
        <w:bidi w:val="0"/>
        <w:adjustRightInd/>
        <w:snapToGrid/>
        <w:spacing w:line="360" w:lineRule="auto"/>
        <w:ind w:left="420" w:leftChars="0" w:hanging="420" w:firstLine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Backscatter link frequency (BLF) </w:t>
      </w:r>
    </w:p>
    <w:p w14:paraId="0481CF0A">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The data rate of ON-OFF baseband waveform decides the value of BLF. In proposal 2, we think the relationship gap between two-tone with BLF will impact on spectrum utilization. Larger BLF can achieve higher data rate of D2R signal, however, spectrum utilization and power consumption will be reduced. Taking miller coding as an example, we analyze the impact of subcassier coefficient on spectrum utilization. As shown in figure 6, different subcarrier coefficient (M=2/4/8) has different data rate of D2R signal, which corresponds with three different BLF level (e.g., M=2 represents BLF level 1; M =4 represents BLF level 2 and M =8 represents BLF level 3). Then, we can get three different spectrum utilization (SU) level to correspond to three BLF levels, e.g., SU 1&gt;SU 2&gt; SU3 corresponding to BLF 1&lt;BLF 2&lt;BLF 3, and SU 1 (M=2) =1/2 *SU 2 (M=4) =1/4 *SU 3 (M =8). Thus, the spectrum utilization (SU) can be </w:t>
      </w:r>
      <w:r>
        <w:rPr>
          <w:rFonts w:hint="eastAsia" w:ascii="Times New Roman" w:hAnsi="Times New Roman" w:eastAsiaTheme="minorEastAsia"/>
          <w:position w:val="-24"/>
          <w:lang w:val="en-US" w:eastAsia="zh-CN"/>
        </w:rPr>
        <w:object>
          <v:shape id="_x0000_i1029" o:spt="75" type="#_x0000_t75" style="height:31pt;width:17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ascii="Times New Roman" w:hAnsi="Times New Roman" w:eastAsiaTheme="minorEastAsia"/>
          <w:lang w:val="en-US" w:eastAsia="zh-CN"/>
        </w:rPr>
        <w:t xml:space="preserve"> times of M=2 case with the increase of subcarrier efficient, when M=4, then </w:t>
      </w:r>
      <w:r>
        <w:rPr>
          <w:rFonts w:hint="eastAsia" w:ascii="Times New Roman" w:hAnsi="Times New Roman" w:eastAsiaTheme="minorEastAsia"/>
          <w:i/>
          <w:iCs/>
          <w:lang w:val="en-US" w:eastAsia="zh-CN"/>
        </w:rPr>
        <w:t>x</w:t>
      </w:r>
      <w:r>
        <w:rPr>
          <w:rFonts w:hint="eastAsia" w:ascii="Times New Roman" w:hAnsi="Times New Roman" w:eastAsiaTheme="minorEastAsia"/>
          <w:lang w:val="en-US" w:eastAsia="zh-CN"/>
        </w:rPr>
        <w:t xml:space="preserve">=1; M=8, then </w:t>
      </w:r>
      <w:r>
        <w:rPr>
          <w:rFonts w:hint="eastAsia" w:ascii="Times New Roman" w:hAnsi="Times New Roman" w:eastAsiaTheme="minorEastAsia"/>
          <w:i/>
          <w:iCs/>
          <w:lang w:val="en-US" w:eastAsia="zh-CN"/>
        </w:rPr>
        <w:t>x</w:t>
      </w:r>
      <w:r>
        <w:rPr>
          <w:rFonts w:hint="eastAsia" w:ascii="Times New Roman" w:hAnsi="Times New Roman" w:eastAsiaTheme="minorEastAsia"/>
          <w:lang w:val="en-US" w:eastAsia="zh-CN"/>
        </w:rPr>
        <w:t>=2.</w:t>
      </w:r>
    </w:p>
    <w:p w14:paraId="57FD363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eastAsiaTheme="minorEastAsia"/>
          <w:lang w:val="en-US" w:eastAsia="zh-CN"/>
        </w:rPr>
      </w:pPr>
      <w:r>
        <w:rPr>
          <w:rFonts w:hint="default" w:ascii="Times New Roman" w:hAnsi="Times New Roman" w:eastAsiaTheme="minorEastAsia"/>
          <w:lang w:val="en-US" w:eastAsia="zh-CN"/>
        </w:rPr>
        <w:drawing>
          <wp:inline distT="0" distB="0" distL="114300" distR="114300">
            <wp:extent cx="1400175" cy="1942465"/>
            <wp:effectExtent l="0" t="0" r="1905" b="8255"/>
            <wp:docPr id="7" name="图片 7" descr="1721790854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1790854597"/>
                    <pic:cNvPicPr>
                      <a:picLocks noChangeAspect="1"/>
                    </pic:cNvPicPr>
                  </pic:nvPicPr>
                  <pic:blipFill>
                    <a:blip r:embed="rId16"/>
                    <a:stretch>
                      <a:fillRect/>
                    </a:stretch>
                  </pic:blipFill>
                  <pic:spPr>
                    <a:xfrm>
                      <a:off x="0" y="0"/>
                      <a:ext cx="1400175" cy="1942465"/>
                    </a:xfrm>
                    <a:prstGeom prst="rect">
                      <a:avLst/>
                    </a:prstGeom>
                  </pic:spPr>
                </pic:pic>
              </a:graphicData>
            </a:graphic>
          </wp:inline>
        </w:drawing>
      </w:r>
    </w:p>
    <w:p w14:paraId="52827CBE">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bCs/>
          <w:iCs/>
          <w:szCs w:val="20"/>
          <w:lang w:val="en-US" w:eastAsia="zh-CN"/>
        </w:rPr>
      </w:pPr>
      <w:r>
        <w:rPr>
          <w:rFonts w:hint="eastAsia" w:ascii="Times New Roman" w:hAnsi="Times New Roman" w:eastAsiaTheme="minorEastAsia"/>
          <w:b/>
          <w:bCs/>
          <w:lang w:val="en-US" w:eastAsia="zh-CN"/>
        </w:rPr>
        <w:t xml:space="preserve">Observation 8: BLF/Subcarrier coefficient of line coding (Miller) will impact on spectrum utilization spectrum utilization. For Miller coding, the spectrum utilization (SU) can be </w:t>
      </w:r>
      <w:r>
        <w:rPr>
          <w:rFonts w:hint="eastAsia" w:ascii="Times New Roman" w:hAnsi="Times New Roman" w:eastAsiaTheme="minorEastAsia"/>
          <w:b/>
          <w:bCs/>
          <w:position w:val="-6"/>
          <w:lang w:val="en-US" w:eastAsia="zh-CN"/>
        </w:rPr>
        <w:object>
          <v:shape id="_x0000_i1030" o:spt="75" type="#_x0000_t75" style="height:14.4pt;width:22.45pt;" o:ole="t" filled="f" o:preferrelative="t" stroked="f" coordsize="21600,21600">
            <v:path/>
            <v:fill on="f" focussize="0,0"/>
            <v:stroke on="f"/>
            <v:imagedata r:id="rId18" o:title=""/>
            <o:lock v:ext="edit" aspectratio="t"/>
            <w10:wrap type="none"/>
            <w10:anchorlock/>
          </v:shape>
          <o:OLEObject Type="Embed" ProgID="Equation.KSEE3" ShapeID="_x0000_i1030" DrawAspect="Content" ObjectID="_1468075730" r:id="rId17">
            <o:LockedField>false</o:LockedField>
          </o:OLEObject>
        </w:object>
      </w:r>
      <w:r>
        <w:rPr>
          <w:rFonts w:hint="eastAsia" w:ascii="Times New Roman" w:hAnsi="Times New Roman" w:eastAsiaTheme="minorEastAsia"/>
          <w:b/>
          <w:bCs/>
          <w:lang w:val="en-US" w:eastAsia="zh-CN"/>
        </w:rPr>
        <w:t xml:space="preserve"> times of M=2 (M represents subcarrier coefficient) case with the increase of subcarrier efficient, when M=4,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 xml:space="preserve">=1; M=8,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=2.</w:t>
      </w:r>
    </w:p>
    <w:p w14:paraId="6BA5169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lang w:val="en-US" w:eastAsia="zh-CN"/>
        </w:rPr>
      </w:pPr>
    </w:p>
    <w:p w14:paraId="2B9AC7FD">
      <w:pPr>
        <w:keepNext w:val="0"/>
        <w:keepLines w:val="0"/>
        <w:pageBreakBefore w:val="0"/>
        <w:widowControl/>
        <w:numPr>
          <w:ilvl w:val="0"/>
          <w:numId w:val="22"/>
        </w:numPr>
        <w:kinsoku/>
        <w:wordWrap/>
        <w:overflowPunct/>
        <w:topLinePunct w:val="0"/>
        <w:autoSpaceDE/>
        <w:autoSpaceDN/>
        <w:bidi w:val="0"/>
        <w:adjustRightInd/>
        <w:snapToGrid/>
        <w:spacing w:line="360" w:lineRule="auto"/>
        <w:ind w:left="420" w:leftChars="0" w:hanging="420" w:firstLine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D2R sideband </w:t>
      </w:r>
    </w:p>
    <w:p w14:paraId="417B74A8">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To improve spectrum utilization for AIoT system, two ways can be considered for sideband suppression.</w:t>
      </w:r>
    </w:p>
    <w:p w14:paraId="314C585A">
      <w:pPr>
        <w:jc w:val="center"/>
        <w:rPr>
          <w:rFonts w:ascii="Times New Roman" w:hAnsi="Times New Roman" w:eastAsia="微软雅黑"/>
          <w:bCs/>
          <w:iCs/>
          <w:szCs w:val="20"/>
          <w:lang w:eastAsia="zh-CN"/>
        </w:rPr>
      </w:pPr>
      <w:r>
        <w:rPr>
          <w:rFonts w:ascii="Times New Roman" w:hAnsi="Times New Roman" w:eastAsia="微软雅黑"/>
          <w:bCs/>
          <w:iCs/>
          <w:szCs w:val="20"/>
          <w:lang w:eastAsia="zh-CN"/>
        </w:rPr>
        <w:drawing>
          <wp:inline distT="0" distB="0" distL="0" distR="0">
            <wp:extent cx="2092960" cy="1470025"/>
            <wp:effectExtent l="0" t="0" r="10160" b="8255"/>
            <wp:docPr id="175438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38565" name="图片 1"/>
                    <pic:cNvPicPr>
                      <a:picLocks noChangeAspect="1"/>
                    </pic:cNvPicPr>
                  </pic:nvPicPr>
                  <pic:blipFill>
                    <a:blip r:embed="rId19"/>
                    <a:stretch>
                      <a:fillRect/>
                    </a:stretch>
                  </pic:blipFill>
                  <pic:spPr>
                    <a:xfrm>
                      <a:off x="0" y="0"/>
                      <a:ext cx="2106675" cy="1479975"/>
                    </a:xfrm>
                    <a:prstGeom prst="rect">
                      <a:avLst/>
                    </a:prstGeom>
                  </pic:spPr>
                </pic:pic>
              </a:graphicData>
            </a:graphic>
          </wp:inline>
        </w:drawing>
      </w:r>
    </w:p>
    <w:p w14:paraId="7E79C0E6">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igure 6 Image suppression design</w:t>
      </w:r>
      <w:r>
        <w:rPr>
          <w:rFonts w:hint="default" w:ascii="Times New Roman" w:hAnsi="Times New Roman" w:eastAsia="微软雅黑"/>
          <w:bCs/>
          <w:iCs/>
          <w:szCs w:val="20"/>
          <w:lang w:val="en-US" w:eastAsia="zh-CN"/>
        </w:rPr>
        <w:t xml:space="preserve"> at device 2a side</w:t>
      </w:r>
    </w:p>
    <w:p w14:paraId="0AE56E2E">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b/>
          <w:bCs/>
          <w:lang w:val="en-US" w:eastAsia="zh-CN"/>
        </w:rPr>
        <w:t xml:space="preserve">Method 1: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at device 2a side</w:t>
      </w:r>
      <w:r>
        <w:rPr>
          <w:rFonts w:hint="eastAsia" w:ascii="Times New Roman" w:hAnsi="Times New Roman" w:eastAsia="微软雅黑"/>
          <w:bCs/>
          <w:iCs/>
          <w:szCs w:val="20"/>
          <w:lang w:val="en-US" w:eastAsia="zh-CN"/>
        </w:rPr>
        <w:t xml:space="preserve">. </w:t>
      </w:r>
      <w:r>
        <w:rPr>
          <w:rFonts w:hint="eastAsia" w:ascii="Times New Roman" w:hAnsi="Times New Roman" w:eastAsiaTheme="minorEastAsia"/>
          <w:lang w:val="en-US" w:eastAsia="zh-CN"/>
        </w:rPr>
        <w:t>The key idea is that device receives external CW signal from reader or CW node and then splits it into two copies on two paths. Both copies pass through the on-off keying (square wave multiplier) on each path, and as a result, it creates double side-band signal on each path. Then the signal on one path has a negative copy on the one image and has the same copy on the other image. Then, when the signals are added from the two paths together, the signal on one image can be eliminated and the signal on the other image can be increased.</w:t>
      </w:r>
    </w:p>
    <w:p w14:paraId="174B11D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b/>
          <w:bCs/>
          <w:lang w:val="en-US" w:eastAsia="zh-CN"/>
        </w:rPr>
        <w:t>Method 2: Large frequency shift at device 2a side.</w:t>
      </w:r>
      <w:r>
        <w:rPr>
          <w:rFonts w:hint="eastAsia" w:ascii="Times New Roman" w:hAnsi="Times New Roman" w:eastAsiaTheme="minorEastAsia"/>
          <w:lang w:val="en-US" w:eastAsia="zh-CN"/>
        </w:rPr>
        <w:t xml:space="preserve"> If large frequency shift can be achieved at device 2a, then one D2R sideband can be suppressed by analog filter at reader. </w:t>
      </w:r>
    </w:p>
    <w:p w14:paraId="11D548E3">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However, D2R sideband suppression is only for device 2a with higher capability than device 1. Thus, we could consider D2R sideband suppress only for device 2a to improve spectrum utilization. </w:t>
      </w:r>
    </w:p>
    <w:p w14:paraId="4BE38C2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p>
    <w:p w14:paraId="4B78FC05">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微软雅黑"/>
          <w:b/>
          <w:bCs/>
          <w:iCs/>
          <w:szCs w:val="20"/>
          <w:lang w:val="en-US" w:eastAsia="zh-CN"/>
        </w:rPr>
      </w:pPr>
      <w:r>
        <w:rPr>
          <w:rFonts w:hint="eastAsia" w:ascii="Times New Roman" w:hAnsi="Times New Roman" w:eastAsiaTheme="minorEastAsia"/>
          <w:b/>
          <w:bCs/>
          <w:lang w:val="en-US" w:eastAsia="zh-CN"/>
        </w:rPr>
        <w:t xml:space="preserve">Observation 9: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and large frequency shift at device 2a side can be used for D2R sideband suppression to improve spectrum utilization.</w:t>
      </w:r>
    </w:p>
    <w:p w14:paraId="589C7DBC">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微软雅黑"/>
          <w:b/>
          <w:bCs/>
          <w:iCs/>
          <w:szCs w:val="20"/>
          <w:lang w:val="en-US" w:eastAsia="zh-CN"/>
        </w:rPr>
      </w:pPr>
    </w:p>
    <w:p w14:paraId="422A356D">
      <w:pPr>
        <w:keepNext w:val="0"/>
        <w:keepLines w:val="0"/>
        <w:pageBreakBefore w:val="0"/>
        <w:widowControl/>
        <w:numPr>
          <w:ilvl w:val="0"/>
          <w:numId w:val="22"/>
        </w:numPr>
        <w:kinsoku/>
        <w:wordWrap/>
        <w:overflowPunct/>
        <w:topLinePunct w:val="0"/>
        <w:autoSpaceDE/>
        <w:autoSpaceDN/>
        <w:bidi w:val="0"/>
        <w:adjustRightInd/>
        <w:snapToGrid/>
        <w:spacing w:after="181" w:afterLines="50"/>
        <w:ind w:left="420" w:leftChars="0" w:hanging="420" w:firstLineChars="0"/>
        <w:jc w:val="both"/>
        <w:textAlignment w:val="auto"/>
        <w:outlineLvl w:val="2"/>
        <w:rPr>
          <w:rFonts w:hint="default" w:ascii="Times New Roman" w:hAnsi="Times New Roman" w:eastAsia="微软雅黑"/>
          <w:b/>
          <w:bCs/>
          <w:iCs/>
          <w:szCs w:val="20"/>
          <w:lang w:val="en-US" w:eastAsia="zh-CN"/>
        </w:rPr>
      </w:pPr>
      <w:r>
        <w:rPr>
          <w:rFonts w:hint="eastAsia" w:ascii="Times New Roman" w:hAnsi="Times New Roman" w:eastAsia="微软雅黑"/>
          <w:b/>
          <w:bCs/>
          <w:iCs/>
          <w:szCs w:val="20"/>
          <w:lang w:val="en-US" w:eastAsia="zh-CN"/>
        </w:rPr>
        <w:t>Guardband for A-IoT systems</w:t>
      </w:r>
    </w:p>
    <w:p w14:paraId="039F78A1">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楷体" w:cs="Times New Roman"/>
          <w:lang w:val="en-US" w:eastAsia="zh-CN"/>
        </w:rPr>
      </w:pPr>
      <w:r>
        <w:rPr>
          <w:rFonts w:hint="eastAsia" w:ascii="Times New Roman" w:hAnsi="Times New Roman" w:cs="Times New Roman" w:eastAsiaTheme="minorEastAsia"/>
          <w:lang w:val="en-US" w:eastAsia="zh-CN"/>
        </w:rPr>
        <w:t xml:space="preserve">Three configurations has been discussed in NB-IoT, including in-band, guard-band and standalone configuration. For in-band and standalone configuration, guard-band needs to be carefully designed to improve spectrum utilization while avoiding coexistence interference. Like UE guradband setting in NR system, the equation of </w:t>
      </w:r>
      <w:r>
        <w:rPr>
          <w:rFonts w:hint="default" w:ascii="Times New Roman" w:hAnsi="Times New Roman" w:eastAsia="楷体" w:cs="Times New Roman"/>
          <w:sz w:val="21"/>
          <w:szCs w:val="21"/>
        </w:rPr>
        <w:t>GB</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 (BW</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1000 (kHz) - N</w:t>
      </w:r>
      <w:r>
        <w:rPr>
          <w:rFonts w:hint="default" w:ascii="Times New Roman" w:hAnsi="Times New Roman" w:eastAsia="楷体" w:cs="Times New Roman"/>
          <w:sz w:val="21"/>
          <w:szCs w:val="21"/>
          <w:vertAlign w:val="subscript"/>
        </w:rPr>
        <w:t>RB</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SCS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12) / 2 - SCS/2</w:t>
      </w:r>
      <w:r>
        <w:rPr>
          <w:rFonts w:hint="eastAsia" w:ascii="Times New Roman" w:hAnsi="Times New Roman" w:eastAsia="楷体" w:cs="Times New Roman"/>
          <w:sz w:val="21"/>
          <w:szCs w:val="21"/>
          <w:lang w:val="en-US" w:eastAsia="zh-CN"/>
        </w:rPr>
        <w:t xml:space="preserve"> has been given to calculate UE guardband, where </w:t>
      </w:r>
      <w:r>
        <w:rPr>
          <w:rFonts w:hint="default" w:ascii="Times New Roman" w:hAnsi="Times New Roman" w:eastAsia="楷体" w:cs="Times New Roman"/>
          <w:sz w:val="21"/>
          <w:szCs w:val="21"/>
        </w:rPr>
        <w:t>BW</w:t>
      </w:r>
      <w:r>
        <w:rPr>
          <w:rFonts w:hint="default" w:ascii="Times New Roman" w:hAnsi="Times New Roman" w:eastAsia="楷体" w:cs="Times New Roman"/>
          <w:sz w:val="21"/>
          <w:szCs w:val="21"/>
          <w:vertAlign w:val="subscript"/>
        </w:rPr>
        <w:t>Channel</w:t>
      </w:r>
      <w:r>
        <w:rPr>
          <w:rFonts w:hint="eastAsia" w:ascii="Times New Roman" w:hAnsi="Times New Roman" w:eastAsia="楷体" w:cs="Times New Roman"/>
          <w:sz w:val="21"/>
          <w:szCs w:val="21"/>
          <w:vertAlign w:val="subscript"/>
          <w:lang w:val="en-US" w:eastAsia="zh-CN"/>
        </w:rPr>
        <w:t xml:space="preserve"> </w:t>
      </w:r>
      <w:r>
        <w:rPr>
          <w:rFonts w:hint="eastAsia" w:ascii="Times New Roman" w:hAnsi="Times New Roman" w:eastAsia="楷体" w:cs="Times New Roman"/>
          <w:sz w:val="21"/>
          <w:szCs w:val="21"/>
          <w:vertAlign w:val="baseline"/>
          <w:lang w:val="en-US" w:eastAsia="zh-CN"/>
        </w:rPr>
        <w:t xml:space="preserve">is channel BW, </w:t>
      </w:r>
      <w:r>
        <w:rPr>
          <w:rFonts w:hint="default" w:ascii="Times New Roman" w:hAnsi="Times New Roman" w:eastAsia="楷体" w:cs="Times New Roman"/>
          <w:sz w:val="21"/>
          <w:szCs w:val="21"/>
        </w:rPr>
        <w:t>N</w:t>
      </w:r>
      <w:r>
        <w:rPr>
          <w:rFonts w:hint="default" w:ascii="Times New Roman" w:hAnsi="Times New Roman" w:eastAsia="楷体" w:cs="Times New Roman"/>
          <w:sz w:val="21"/>
          <w:szCs w:val="21"/>
          <w:vertAlign w:val="subscript"/>
        </w:rPr>
        <w:t>RB</w:t>
      </w:r>
      <w:r>
        <w:rPr>
          <w:rFonts w:hint="eastAsia" w:ascii="Times New Roman" w:hAnsi="Times New Roman" w:eastAsia="楷体" w:cs="Times New Roman"/>
          <w:sz w:val="21"/>
          <w:szCs w:val="21"/>
          <w:vertAlign w:val="subscript"/>
          <w:lang w:val="en-US" w:eastAsia="zh-CN"/>
        </w:rPr>
        <w:t xml:space="preserve">  </w:t>
      </w:r>
      <w:r>
        <w:rPr>
          <w:rFonts w:hint="eastAsia" w:ascii="Times New Roman" w:hAnsi="Times New Roman" w:eastAsia="楷体" w:cs="Times New Roman"/>
          <w:sz w:val="21"/>
          <w:szCs w:val="21"/>
          <w:vertAlign w:val="baseline"/>
          <w:lang w:val="en-US" w:eastAsia="zh-CN"/>
        </w:rPr>
        <w:t xml:space="preserve">is the number of RB. Different from NR system, the guardband configurated in </w:t>
      </w:r>
      <w:r>
        <w:rPr>
          <w:rFonts w:hint="eastAsia" w:ascii="Times New Roman" w:hAnsi="Times New Roman" w:cs="Times New Roman" w:eastAsiaTheme="minorEastAsia"/>
          <w:lang w:val="en-US" w:eastAsia="zh-CN"/>
        </w:rPr>
        <w:t>in-band and standalone configuration should be further considered to improve spectrum utilization.</w:t>
      </w:r>
    </w:p>
    <w:p w14:paraId="4B9B2BB5">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cs="Times New Roman" w:eastAsiaTheme="minorEastAsia"/>
          <w:lang w:val="en-US" w:eastAsia="zh-CN"/>
        </w:rPr>
      </w:pPr>
    </w:p>
    <w:p w14:paraId="6BE265F8">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cs="Times New Roman" w:eastAsiaTheme="minorEastAsia"/>
          <w:lang w:val="en-US" w:eastAsia="zh-CN"/>
        </w:rPr>
      </w:pPr>
      <w:r>
        <w:rPr>
          <w:rFonts w:hint="eastAsia" w:ascii="Times New Roman" w:hAnsi="Times New Roman" w:eastAsiaTheme="minorEastAsia"/>
          <w:b/>
          <w:bCs/>
          <w:lang w:val="en-US" w:eastAsia="zh-CN"/>
        </w:rPr>
        <w:t xml:space="preserve">Observation 10: </w:t>
      </w:r>
      <w:r>
        <w:rPr>
          <w:rFonts w:hint="eastAsia" w:ascii="Times New Roman" w:hAnsi="Times New Roman" w:cs="Times New Roman" w:eastAsiaTheme="minorEastAsia"/>
          <w:b/>
          <w:bCs/>
          <w:lang w:val="en-US" w:eastAsia="zh-CN"/>
        </w:rPr>
        <w:t>For in-band and standalone configuration, guard-band needs to be carefully designed to improve spectrum utilization while avoiding coexistence interference.</w:t>
      </w:r>
    </w:p>
    <w:p w14:paraId="46E4642D">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微软雅黑"/>
          <w:b w:val="0"/>
          <w:bCs w:val="0"/>
          <w:iCs/>
          <w:szCs w:val="20"/>
          <w:lang w:val="en-US" w:eastAsia="zh-CN"/>
        </w:rPr>
      </w:pPr>
      <w:r>
        <w:rPr>
          <w:rFonts w:hint="eastAsia" w:ascii="Times New Roman" w:hAnsi="Times New Roman" w:eastAsia="微软雅黑"/>
          <w:b w:val="0"/>
          <w:bCs w:val="0"/>
          <w:iCs/>
          <w:szCs w:val="20"/>
          <w:lang w:val="en-US" w:eastAsia="zh-CN"/>
        </w:rPr>
        <w:t xml:space="preserve">The analysis of spectrum utilization with different factors has been summarized in following table II. </w:t>
      </w:r>
    </w:p>
    <w:p w14:paraId="5BB958F0">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lang w:val="en-US" w:eastAsia="zh-CN"/>
        </w:rPr>
      </w:pPr>
      <w:r>
        <w:rPr>
          <w:rFonts w:hint="eastAsia" w:ascii="Times New Roman" w:hAnsi="Times New Roman" w:eastAsia="微软雅黑"/>
          <w:b w:val="0"/>
          <w:bCs w:val="0"/>
          <w:iCs/>
          <w:szCs w:val="20"/>
          <w:lang w:val="en-US" w:eastAsia="zh-CN"/>
        </w:rPr>
        <w:t>Table II. Different methods comparison for spectrum utilization</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9"/>
        <w:gridCol w:w="6647"/>
      </w:tblGrid>
      <w:tr w14:paraId="4C1D5258">
        <w:tc>
          <w:tcPr>
            <w:tcW w:w="2639" w:type="dxa"/>
          </w:tcPr>
          <w:p w14:paraId="5F2A990A">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bCs/>
                <w:iCs/>
                <w:szCs w:val="20"/>
                <w:vertAlign w:val="baseline"/>
                <w:lang w:val="en-US" w:eastAsia="zh-CN"/>
              </w:rPr>
              <w:t>Types of factor</w:t>
            </w:r>
          </w:p>
        </w:tc>
        <w:tc>
          <w:tcPr>
            <w:tcW w:w="6647" w:type="dxa"/>
          </w:tcPr>
          <w:p w14:paraId="1B7D2BE1">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bCs/>
                <w:iCs/>
                <w:szCs w:val="20"/>
                <w:vertAlign w:val="baseline"/>
                <w:lang w:val="en-US" w:eastAsia="zh-CN"/>
              </w:rPr>
              <w:t>Spectrum Utilization</w:t>
            </w:r>
          </w:p>
        </w:tc>
      </w:tr>
      <w:tr w14:paraId="1F4BF30A">
        <w:tc>
          <w:tcPr>
            <w:tcW w:w="2639" w:type="dxa"/>
          </w:tcPr>
          <w:p w14:paraId="3BB58307">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Gap between two-tone</w:t>
            </w:r>
          </w:p>
        </w:tc>
        <w:tc>
          <w:tcPr>
            <w:tcW w:w="6647" w:type="dxa"/>
          </w:tcPr>
          <w:p w14:paraId="1F54F038">
            <w:pPr>
              <w:keepNext w:val="0"/>
              <w:keepLines w:val="0"/>
              <w:pageBreakBefore w:val="0"/>
              <w:widowControl/>
              <w:numPr>
                <w:ilvl w:val="0"/>
                <w:numId w:val="22"/>
              </w:numPr>
              <w:kinsoku/>
              <w:wordWrap/>
              <w:overflowPunct/>
              <w:topLinePunct w:val="0"/>
              <w:autoSpaceDE/>
              <w:autoSpaceDN/>
              <w:bidi w:val="0"/>
              <w:adjustRightInd/>
              <w:snapToGrid/>
              <w:spacing w:after="181" w:afterLines="50"/>
              <w:ind w:left="420" w:leftChars="0" w:hanging="420" w:firstLineChars="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 xml:space="preserve">BLF: </w:t>
            </w:r>
            <w:r>
              <w:rPr>
                <w:rFonts w:ascii="Times New Roman" w:hAnsi="Times New Roman"/>
                <w:b w:val="0"/>
                <w:bCs w:val="0"/>
              </w:rPr>
              <w:t>Aliasing phenomenon</w:t>
            </w:r>
            <w:r>
              <w:rPr>
                <w:rFonts w:hint="eastAsia" w:ascii="Times New Roman" w:hAnsi="Times New Roman" w:eastAsia="宋体"/>
                <w:b w:val="0"/>
                <w:bCs w:val="0"/>
                <w:lang w:val="en-US" w:eastAsia="zh-CN"/>
              </w:rPr>
              <w:t xml:space="preserve"> avoidance</w:t>
            </w:r>
          </w:p>
          <w:p w14:paraId="598D212D">
            <w:pPr>
              <w:keepNext w:val="0"/>
              <w:keepLines w:val="0"/>
              <w:pageBreakBefore w:val="0"/>
              <w:widowControl/>
              <w:numPr>
                <w:ilvl w:val="0"/>
                <w:numId w:val="22"/>
              </w:numPr>
              <w:kinsoku/>
              <w:wordWrap/>
              <w:overflowPunct/>
              <w:topLinePunct w:val="0"/>
              <w:autoSpaceDE/>
              <w:autoSpaceDN/>
              <w:bidi w:val="0"/>
              <w:adjustRightInd/>
              <w:snapToGrid/>
              <w:spacing w:after="181" w:afterLines="50"/>
              <w:ind w:left="420" w:leftChars="0" w:hanging="420" w:firstLineChars="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Theme="minorEastAsia"/>
                <w:lang w:val="en-US" w:eastAsia="zh-CN"/>
              </w:rPr>
              <w:t>Interference measurement: Harmonic interference avoidance</w:t>
            </w:r>
          </w:p>
          <w:p w14:paraId="559CD191">
            <w:pPr>
              <w:keepNext w:val="0"/>
              <w:keepLines w:val="0"/>
              <w:pageBreakBefore w:val="0"/>
              <w:widowControl/>
              <w:numPr>
                <w:ilvl w:val="0"/>
                <w:numId w:val="22"/>
              </w:numPr>
              <w:kinsoku/>
              <w:wordWrap/>
              <w:overflowPunct/>
              <w:topLinePunct w:val="0"/>
              <w:autoSpaceDE/>
              <w:autoSpaceDN/>
              <w:bidi w:val="0"/>
              <w:adjustRightInd/>
              <w:snapToGrid/>
              <w:spacing w:after="181" w:afterLines="50"/>
              <w:ind w:left="420" w:leftChars="0" w:hanging="420" w:firstLineChars="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Delay spread/coherence BW:</w:t>
            </w:r>
            <w:r>
              <w:rPr>
                <w:rFonts w:hint="eastAsia" w:ascii="Times New Roman" w:hAnsi="Times New Roman" w:eastAsia="微软雅黑" w:cs="Times New Roman"/>
                <w:b w:val="0"/>
                <w:bCs w:val="0"/>
                <w:iCs/>
                <w:szCs w:val="20"/>
                <w:vertAlign w:val="baseline"/>
                <w:lang w:val="en-US" w:eastAsia="zh-CN"/>
              </w:rPr>
              <w:t xml:space="preserve"> The tradeoff between gap of two-tone and coherence BW will impact on spectrum utilization.</w:t>
            </w:r>
          </w:p>
        </w:tc>
      </w:tr>
      <w:tr w14:paraId="5B54ECFA">
        <w:tc>
          <w:tcPr>
            <w:tcW w:w="2639" w:type="dxa"/>
          </w:tcPr>
          <w:p w14:paraId="46FEC1F6">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BLF</w:t>
            </w:r>
          </w:p>
        </w:tc>
        <w:tc>
          <w:tcPr>
            <w:tcW w:w="6647" w:type="dxa"/>
          </w:tcPr>
          <w:p w14:paraId="4724E8D6">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Theme="minorEastAsia"/>
                <w:b w:val="0"/>
                <w:bCs w:val="0"/>
                <w:lang w:val="en-US" w:eastAsia="zh-CN"/>
              </w:rPr>
              <w:t xml:space="preserve">BLF/Subcarrier coefficient of line coding (Miller) will impact on spectrum utilization spectrum utilization. For Miller coding, the spectrum utilization (SU) can be </w:t>
            </w:r>
            <w:r>
              <w:rPr>
                <w:rFonts w:hint="eastAsia" w:ascii="Times New Roman" w:hAnsi="Times New Roman" w:eastAsiaTheme="minorEastAsia"/>
                <w:b w:val="0"/>
                <w:bCs w:val="0"/>
                <w:position w:val="-6"/>
                <w:lang w:val="en-US" w:eastAsia="zh-CN"/>
              </w:rPr>
              <w:object>
                <v:shape id="_x0000_i1031" o:spt="75" type="#_x0000_t75" style="height:14.4pt;width:22.45pt;" o:ole="t" filled="f" o:preferrelative="t" stroked="f" coordsize="21600,21600">
                  <v:path/>
                  <v:fill on="f" focussize="0,0"/>
                  <v:stroke on="f"/>
                  <v:imagedata r:id="rId18" o:title=""/>
                  <o:lock v:ext="edit" aspectratio="t"/>
                  <w10:wrap type="none"/>
                  <w10:anchorlock/>
                </v:shape>
                <o:OLEObject Type="Embed" ProgID="Equation.KSEE3" ShapeID="_x0000_i1031" DrawAspect="Content" ObjectID="_1468075731" r:id="rId20">
                  <o:LockedField>false</o:LockedField>
                </o:OLEObject>
              </w:object>
            </w:r>
            <w:r>
              <w:rPr>
                <w:rFonts w:hint="eastAsia" w:ascii="Times New Roman" w:hAnsi="Times New Roman" w:eastAsiaTheme="minorEastAsia"/>
                <w:b w:val="0"/>
                <w:bCs w:val="0"/>
                <w:lang w:val="en-US" w:eastAsia="zh-CN"/>
              </w:rPr>
              <w:t xml:space="preserve"> times of M=2 (M represents subcarrier coefficient) case with the increase of subcarrier efficient, when M=4, then </w:t>
            </w:r>
            <w:r>
              <w:rPr>
                <w:rFonts w:hint="eastAsia" w:ascii="Times New Roman" w:hAnsi="Times New Roman" w:eastAsiaTheme="minorEastAsia"/>
                <w:b w:val="0"/>
                <w:bCs w:val="0"/>
                <w:i/>
                <w:iCs/>
                <w:lang w:val="en-US" w:eastAsia="zh-CN"/>
              </w:rPr>
              <w:t>x</w:t>
            </w:r>
            <w:r>
              <w:rPr>
                <w:rFonts w:hint="eastAsia" w:ascii="Times New Roman" w:hAnsi="Times New Roman" w:eastAsiaTheme="minorEastAsia"/>
                <w:b w:val="0"/>
                <w:bCs w:val="0"/>
                <w:lang w:val="en-US" w:eastAsia="zh-CN"/>
              </w:rPr>
              <w:t xml:space="preserve">=1; M=8, then </w:t>
            </w:r>
            <w:r>
              <w:rPr>
                <w:rFonts w:hint="eastAsia" w:ascii="Times New Roman" w:hAnsi="Times New Roman" w:eastAsiaTheme="minorEastAsia"/>
                <w:b w:val="0"/>
                <w:bCs w:val="0"/>
                <w:i/>
                <w:iCs/>
                <w:lang w:val="en-US" w:eastAsia="zh-CN"/>
              </w:rPr>
              <w:t>x</w:t>
            </w:r>
            <w:r>
              <w:rPr>
                <w:rFonts w:hint="eastAsia" w:ascii="Times New Roman" w:hAnsi="Times New Roman" w:eastAsiaTheme="minorEastAsia"/>
                <w:b w:val="0"/>
                <w:bCs w:val="0"/>
                <w:lang w:val="en-US" w:eastAsia="zh-CN"/>
              </w:rPr>
              <w:t>=2.</w:t>
            </w:r>
          </w:p>
        </w:tc>
      </w:tr>
      <w:tr w14:paraId="0D46410C">
        <w:tc>
          <w:tcPr>
            <w:tcW w:w="2639" w:type="dxa"/>
          </w:tcPr>
          <w:p w14:paraId="517C6428">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D2R sideband</w:t>
            </w:r>
          </w:p>
        </w:tc>
        <w:tc>
          <w:tcPr>
            <w:tcW w:w="6647" w:type="dxa"/>
          </w:tcPr>
          <w:p w14:paraId="7E3CAB5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val="0"/>
                <w:bCs w:val="0"/>
                <w:iCs/>
                <w:szCs w:val="20"/>
                <w:vertAlign w:val="baseline"/>
                <w:lang w:val="en-US" w:eastAsia="zh-CN"/>
              </w:rPr>
            </w:pPr>
            <w:r>
              <w:rPr>
                <w:rFonts w:ascii="Times New Roman" w:hAnsi="Times New Roman" w:eastAsia="微软雅黑"/>
                <w:b w:val="0"/>
                <w:bCs w:val="0"/>
                <w:iCs/>
                <w:szCs w:val="20"/>
                <w:lang w:eastAsia="zh-CN"/>
              </w:rPr>
              <w:t>Image suppression design</w:t>
            </w:r>
            <w:r>
              <w:rPr>
                <w:rFonts w:hint="eastAsia" w:ascii="Times New Roman" w:hAnsi="Times New Roman" w:eastAsia="微软雅黑"/>
                <w:b w:val="0"/>
                <w:bCs w:val="0"/>
                <w:iCs/>
                <w:szCs w:val="20"/>
                <w:lang w:val="en-US" w:eastAsia="zh-CN"/>
              </w:rPr>
              <w:t xml:space="preserve"> and large frequency shift at device 2a side can be used for D2R sideband suppression to improve spectrum utilization.</w:t>
            </w:r>
          </w:p>
        </w:tc>
      </w:tr>
      <w:tr w14:paraId="14263180">
        <w:tc>
          <w:tcPr>
            <w:tcW w:w="2639" w:type="dxa"/>
          </w:tcPr>
          <w:p w14:paraId="6367BC24">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Guardband for AIoT systems</w:t>
            </w:r>
          </w:p>
        </w:tc>
        <w:tc>
          <w:tcPr>
            <w:tcW w:w="6647" w:type="dxa"/>
          </w:tcPr>
          <w:p w14:paraId="5C0A1BDB">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cs="Times New Roman"/>
                <w:b w:val="0"/>
                <w:bCs w:val="0"/>
                <w:iCs/>
                <w:szCs w:val="20"/>
                <w:lang w:val="en-US" w:eastAsia="zh-CN"/>
              </w:rPr>
              <w:t>For in-band and standalone configuration, guard-band needs to be carefully designed to improve spectrum utilization while avoiding coexistence interference.</w:t>
            </w:r>
          </w:p>
        </w:tc>
      </w:tr>
    </w:tbl>
    <w:p w14:paraId="123A30AB">
      <w:pPr>
        <w:jc w:val="both"/>
        <w:rPr>
          <w:rFonts w:hint="default" w:ascii="Times New Roman" w:hAnsi="Times New Roman" w:eastAsia="宋体" w:cs="Times New Roman"/>
          <w:bCs/>
          <w:sz w:val="20"/>
          <w:szCs w:val="20"/>
          <w:lang w:val="en-US" w:eastAsia="zh-CN"/>
        </w:rPr>
      </w:pPr>
    </w:p>
    <w:p w14:paraId="182208C0">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4: Discuss how to improve or guarantee spectrum utilization according to the impact factor, at least including gap between two-tone, BLF and miller subcarrier coefficient if needed, D2R sideband, guardband for AIoT systems.</w:t>
      </w:r>
    </w:p>
    <w:p w14:paraId="4188FC3B">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5: Discuss how BLF/harmonic component/coherence BW affects the gap between two-tone.</w:t>
      </w:r>
    </w:p>
    <w:p w14:paraId="77E311A0">
      <w:pPr>
        <w:jc w:val="both"/>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6: Consider how to calculate guardband of AIoT systems for in-band and guardband configuration based on AIoT transmission BW, SFO, SCS, the number of chip during one NR symbol.</w:t>
      </w:r>
    </w:p>
    <w:p w14:paraId="581F9C6F">
      <w:pPr>
        <w:jc w:val="both"/>
        <w:rPr>
          <w:rFonts w:hint="default"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 xml:space="preserve"> </w:t>
      </w:r>
    </w:p>
    <w:p w14:paraId="08AA74B7">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2.3 CW interference suppression</w:t>
      </w:r>
    </w:p>
    <w:p w14:paraId="792534F2">
      <w:pPr>
        <w:numPr>
          <w:ilvl w:val="0"/>
          <w:numId w:val="22"/>
        </w:numPr>
        <w:ind w:left="420" w:leftChars="0" w:hanging="420" w:firstLineChars="0"/>
        <w:outlineLvl w:val="2"/>
        <w:rPr>
          <w:rFonts w:hint="default" w:ascii="Times New Roman Bold" w:hAnsi="Times New Roman Bold" w:eastAsia="Times New Roman" w:cs="Times New Roman Bold"/>
          <w:b/>
          <w:bCs/>
          <w:lang w:eastAsia="zh-CN"/>
        </w:rPr>
      </w:pPr>
      <w:r>
        <w:rPr>
          <w:rFonts w:hint="default" w:ascii="Times New Roman Bold" w:hAnsi="Times New Roman Bold" w:cs="Times New Roman Bold"/>
          <w:b/>
          <w:bCs/>
          <w:lang w:val="en-US" w:eastAsia="zh-CN"/>
        </w:rPr>
        <w:t>Hardware aspects</w:t>
      </w:r>
    </w:p>
    <w:p w14:paraId="29B1A46E">
      <w:pPr>
        <w:numPr>
          <w:ilvl w:val="0"/>
          <w:numId w:val="0"/>
        </w:numPr>
        <w:ind w:leftChars="0"/>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Figure </w:t>
      </w:r>
      <w:r>
        <w:rPr>
          <w:rFonts w:hint="eastAsia" w:ascii="Times New Roman" w:hAnsi="Times New Roman" w:eastAsia="Times New Roman" w:cs="Times New Roman"/>
          <w:lang w:val="en-US" w:eastAsia="zh-CN"/>
        </w:rPr>
        <w:t>7</w:t>
      </w:r>
      <w:r>
        <w:rPr>
          <w:rFonts w:hint="eastAsia" w:ascii="Times New Roman" w:hAnsi="Times New Roman" w:eastAsia="Times New Roman" w:cs="Times New Roman"/>
          <w:lang w:eastAsia="zh-CN"/>
        </w:rPr>
        <w:t xml:space="preserve"> analyzes self-interference and cross-link interference</w:t>
      </w:r>
      <w:r>
        <w:rPr>
          <w:rFonts w:hint="eastAsia" w:ascii="Times New Roman" w:hAnsi="Times New Roman" w:eastAsia="Times New Roman" w:cs="Times New Roman"/>
          <w:lang w:val="en-US" w:eastAsia="zh-CN"/>
        </w:rPr>
        <w:t xml:space="preserve"> (CLI)</w:t>
      </w:r>
      <w:r>
        <w:rPr>
          <w:rFonts w:hint="eastAsia" w:ascii="Times New Roman" w:hAnsi="Times New Roman" w:eastAsia="Times New Roman" w:cs="Times New Roman"/>
          <w:lang w:eastAsia="zh-CN"/>
        </w:rPr>
        <w:t xml:space="preserve"> for AIoT systems. When CW transmitter and D2R signal receiver are separated, D2R signal receiver will receive interference signal from CW transmitter. Different interference suppression can be concluded as below </w:t>
      </w:r>
    </w:p>
    <w:p w14:paraId="5B59B44A">
      <w:pPr>
        <w:numPr>
          <w:ilvl w:val="0"/>
          <w:numId w:val="24"/>
        </w:numPr>
        <w:ind w:left="840" w:leftChars="0" w:hanging="420" w:firstLineChars="0"/>
        <w:rPr>
          <w:rFonts w:hint="eastAsia" w:ascii="Times New Roman" w:hAnsi="Times New Roman" w:eastAsia="Times New Roman" w:cs="Times New Roman"/>
          <w:lang w:eastAsia="zh-CN"/>
        </w:rPr>
      </w:pPr>
      <w:r>
        <w:rPr>
          <w:rFonts w:hint="eastAsia" w:ascii="Times New Roman" w:hAnsi="Times New Roman" w:eastAsia="Times New Roman" w:cs="Times New Roman"/>
          <w:lang w:val="en-US" w:eastAsia="zh-CN"/>
        </w:rPr>
        <w:t xml:space="preserve">gNB </w:t>
      </w:r>
      <w:r>
        <w:rPr>
          <w:rFonts w:hint="eastAsia" w:ascii="Times New Roman" w:hAnsi="Times New Roman" w:eastAsia="Times New Roman" w:cs="Times New Roman"/>
          <w:lang w:eastAsia="zh-CN"/>
        </w:rPr>
        <w:t>[</w:t>
      </w:r>
      <w:r>
        <w:rPr>
          <w:rFonts w:hint="eastAsia" w:ascii="Times New Roman" w:hAnsi="Times New Roman" w:eastAsia="Times New Roman" w:cs="Times New Roman"/>
          <w:lang w:val="en-US" w:eastAsia="zh-CN"/>
        </w:rPr>
        <w:t>5</w:t>
      </w:r>
      <w:r>
        <w:rPr>
          <w:rFonts w:hint="eastAsia" w:ascii="Times New Roman" w:hAnsi="Times New Roman" w:eastAsia="Times New Roman" w:cs="Times New Roman"/>
          <w:lang w:eastAsia="zh-CN"/>
        </w:rPr>
        <w:t>]</w:t>
      </w:r>
    </w:p>
    <w:p w14:paraId="10CBB673">
      <w:pPr>
        <w:numPr>
          <w:ilvl w:val="0"/>
          <w:numId w:val="25"/>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Passive suppression, e.g., antenna placement technology 47dB and antenna physical separation 30dB, 47dB+30dB=77dB</w:t>
      </w:r>
    </w:p>
    <w:p w14:paraId="19E67565">
      <w:pPr>
        <w:numPr>
          <w:ilvl w:val="0"/>
          <w:numId w:val="25"/>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Analog cancellation, e.g., extra cancellation circuit 45dB</w:t>
      </w:r>
    </w:p>
    <w:p w14:paraId="28C0A5DD">
      <w:pPr>
        <w:numPr>
          <w:ilvl w:val="0"/>
          <w:numId w:val="25"/>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Digital cancellation, e.g., cancellation circuit based on channel estimation 10dB</w:t>
      </w:r>
    </w:p>
    <w:p w14:paraId="47B6C53F">
      <w:pPr>
        <w:numPr>
          <w:ilvl w:val="0"/>
          <w:numId w:val="24"/>
        </w:numPr>
        <w:ind w:left="840" w:leftChars="0" w:hanging="420" w:firstLineChars="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UE [refers to reader in RFID and [5]]</w:t>
      </w:r>
    </w:p>
    <w:p w14:paraId="323D4E48">
      <w:pPr>
        <w:numPr>
          <w:ilvl w:val="0"/>
          <w:numId w:val="26"/>
        </w:numPr>
        <w:ind w:left="1260" w:leftChars="0" w:hanging="420" w:firstLineChars="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Passive suppression, e.g., no capability of antenna physical separation and antenna placement technology is around 30dB</w:t>
      </w:r>
    </w:p>
    <w:p w14:paraId="51520228">
      <w:pPr>
        <w:numPr>
          <w:ilvl w:val="0"/>
          <w:numId w:val="25"/>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Analog cancellation, e.g., extra cancellation circuit 45dB</w:t>
      </w:r>
    </w:p>
    <w:p w14:paraId="19D4AB1E">
      <w:pPr>
        <w:numPr>
          <w:ilvl w:val="0"/>
          <w:numId w:val="25"/>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Digital cancellation, e.g., cancellation circuit based on channel estimation 10dB</w:t>
      </w:r>
    </w:p>
    <w:p w14:paraId="4339EB52">
      <w:pPr>
        <w:numPr>
          <w:ilvl w:val="0"/>
          <w:numId w:val="0"/>
        </w:numPr>
        <w:rPr>
          <w:rFonts w:hint="default" w:ascii="Times New Roman" w:hAnsi="Times New Roman" w:eastAsia="Times New Roman" w:cs="Times New Roman"/>
          <w:lang w:val="en-US" w:eastAsia="zh-CN"/>
        </w:rPr>
      </w:pPr>
    </w:p>
    <w:p w14:paraId="535957C8">
      <w:pPr>
        <w:jc w:val="both"/>
        <w:rPr>
          <w:rFonts w:ascii="Times New Roman" w:hAnsi="Times New Roman"/>
        </w:rPr>
      </w:pPr>
      <w:r>
        <w:rPr>
          <w:rFonts w:hint="eastAsia" w:ascii="Times New Roman" w:hAnsi="Times New Roman"/>
        </w:rPr>
        <w:t>H</w:t>
      </w:r>
      <w:r>
        <w:rPr>
          <w:rFonts w:ascii="Times New Roman" w:hAnsi="Times New Roman"/>
        </w:rPr>
        <w:t>ere, the total cancellation capability is</w:t>
      </w:r>
      <w:r>
        <w:rPr>
          <w:rFonts w:hint="eastAsia" w:ascii="Times New Roman" w:hAnsi="Times New Roman" w:eastAsia="宋体"/>
          <w:lang w:val="en-US" w:eastAsia="zh-CN"/>
        </w:rPr>
        <w:t xml:space="preserve"> at least</w:t>
      </w:r>
      <w:r>
        <w:rPr>
          <w:rFonts w:ascii="Times New Roman" w:hAnsi="Times New Roman"/>
        </w:rPr>
        <w:t xml:space="preserve"> 77dB+45dB+10dB=132dB for BS</w:t>
      </w:r>
      <w:r>
        <w:rPr>
          <w:rFonts w:hint="eastAsia" w:ascii="Times New Roman" w:hAnsi="Times New Roman" w:eastAsia="宋体"/>
          <w:lang w:val="en-US" w:eastAsia="zh-CN"/>
        </w:rPr>
        <w:t xml:space="preserve"> and at least 30dB+45dB+10dB=85dB</w:t>
      </w:r>
      <w:r>
        <w:rPr>
          <w:rFonts w:ascii="Times New Roman" w:hAnsi="Times New Roman"/>
        </w:rPr>
        <w:t xml:space="preserve">. </w:t>
      </w:r>
      <w:r>
        <w:rPr>
          <w:rFonts w:hint="eastAsia" w:ascii="Times New Roman" w:hAnsi="Times New Roman" w:eastAsia="宋体"/>
          <w:lang w:val="en-US" w:eastAsia="zh-CN"/>
        </w:rPr>
        <w:t xml:space="preserve">Thus, UE has more challenges for interference suppression than gNB because of the limited capability. </w:t>
      </w:r>
      <w:r>
        <w:rPr>
          <w:rFonts w:ascii="Times New Roman" w:hAnsi="Times New Roman"/>
        </w:rPr>
        <w:t xml:space="preserve">To avoid ADC saturation at receiver side, the input interference power for ADC needs to be suppressed lower than saturated threshold of ADC. </w:t>
      </w:r>
    </w:p>
    <w:p w14:paraId="400A0B25">
      <w:pPr>
        <w:numPr>
          <w:ilvl w:val="0"/>
          <w:numId w:val="0"/>
        </w:numPr>
        <w:jc w:val="both"/>
        <w:rPr>
          <w:rFonts w:hint="eastAsia" w:ascii="Times New Roman" w:hAnsi="Times New Roman" w:eastAsia="Times New Roman" w:cs="Times New Roman"/>
          <w:b/>
          <w:bCs/>
          <w:lang w:val="en-US" w:eastAsia="zh-CN"/>
        </w:rPr>
      </w:pPr>
    </w:p>
    <w:p w14:paraId="7DD785B3">
      <w:pPr>
        <w:numPr>
          <w:ilvl w:val="0"/>
          <w:numId w:val="0"/>
        </w:numPr>
        <w:jc w:val="both"/>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11: The capability of self-interference and CLI suppression is different for gNB and UE, for example, UE has no capability of antenna physical separation and the suppression capability for antenna separation is lower than gNB.</w:t>
      </w:r>
    </w:p>
    <w:p w14:paraId="374C2DF0">
      <w:pPr>
        <w:pStyle w:val="126"/>
        <w:ind w:left="440" w:firstLine="0" w:firstLineChars="0"/>
        <w:rPr>
          <w:rFonts w:ascii="Times New Roman" w:hAnsi="Times New Roman" w:cs="Times New Roman"/>
        </w:rPr>
      </w:pPr>
    </w:p>
    <w:p w14:paraId="220904C5">
      <w:pPr>
        <w:jc w:val="center"/>
      </w:pPr>
      <w:r>
        <w:object>
          <v:shape id="_x0000_i1032" o:spt="75" type="#_x0000_t75" style="height:180pt;width:379pt;" o:ole="t" filled="f" o:preferrelative="t" stroked="f" coordsize="21600,21600">
            <v:path/>
            <v:fill on="f" focussize="0,0"/>
            <v:stroke on="f"/>
            <v:imagedata r:id="rId22" o:title=""/>
            <o:lock v:ext="edit" aspectratio="t"/>
            <w10:wrap type="none"/>
            <w10:anchorlock/>
          </v:shape>
          <o:OLEObject Type="Embed" ProgID="Visio.Drawing.15" ShapeID="_x0000_i1032" DrawAspect="Content" ObjectID="_1468075732" r:id="rId21">
            <o:LockedField>false</o:LockedField>
          </o:OLEObject>
        </w:object>
      </w:r>
    </w:p>
    <w:p w14:paraId="2A98B9F4">
      <w:pPr>
        <w:jc w:val="center"/>
        <w:rPr>
          <w:rFonts w:ascii="Times New Roman" w:hAnsi="Times New Roman" w:eastAsia="Times New Roman" w:cs="Times New Roman"/>
        </w:rPr>
      </w:pPr>
      <w:r>
        <w:rPr>
          <w:rFonts w:ascii="Times New Roman" w:hAnsi="Times New Roman" w:eastAsia="Times New Roman" w:cs="Times New Roman"/>
          <w:lang w:eastAsia="zh-CN"/>
        </w:rPr>
        <w:t>Fig.</w:t>
      </w:r>
      <w:r>
        <w:rPr>
          <w:rFonts w:hint="eastAsia" w:ascii="Times New Roman" w:hAnsi="Times New Roman" w:eastAsia="Times New Roman" w:cs="Times New Roman"/>
          <w:lang w:val="en-US" w:eastAsia="zh-CN"/>
        </w:rPr>
        <w:t>7</w:t>
      </w:r>
      <w:r>
        <w:rPr>
          <w:rFonts w:ascii="Times New Roman" w:hAnsi="Times New Roman" w:eastAsia="Times New Roman" w:cs="Times New Roman"/>
          <w:lang w:eastAsia="zh-CN"/>
        </w:rPr>
        <w:t xml:space="preserve"> Interference suppression (self-interference and CLI)</w:t>
      </w:r>
    </w:p>
    <w:p w14:paraId="1B3EBAD5">
      <w:pPr>
        <w:pStyle w:val="126"/>
        <w:ind w:left="440" w:firstLine="0" w:firstLineChars="0"/>
        <w:rPr>
          <w:rFonts w:ascii="Times New Roman" w:hAnsi="Times New Roman" w:cs="Times New Roman"/>
        </w:rPr>
      </w:pPr>
    </w:p>
    <w:p w14:paraId="5B8D00BE">
      <w:pPr>
        <w:pStyle w:val="4"/>
        <w:numPr>
          <w:ilvl w:val="0"/>
          <w:numId w:val="27"/>
        </w:numPr>
        <w:tabs>
          <w:tab w:val="clear" w:pos="-840"/>
        </w:tabs>
        <w:ind w:left="420" w:leftChars="0" w:hanging="420" w:firstLineChars="0"/>
        <w:outlineLvl w:val="2"/>
        <w:rPr>
          <w:rFonts w:hint="default" w:ascii="Times New Roman Bold" w:hAnsi="Times New Roman Bold" w:cs="Times New Roman Bold" w:eastAsiaTheme="minorEastAsia"/>
          <w:b/>
          <w:bCs/>
          <w:lang w:eastAsia="zh-CN"/>
        </w:rPr>
      </w:pPr>
      <w:r>
        <w:rPr>
          <w:rFonts w:hint="default" w:ascii="Times New Roman Bold" w:hAnsi="Times New Roman Bold" w:cs="Times New Roman Bold" w:eastAsiaTheme="minorEastAsia"/>
          <w:b/>
          <w:bCs/>
          <w:lang w:val="en-US" w:eastAsia="zh-CN"/>
        </w:rPr>
        <w:t>Waveform aspects</w:t>
      </w:r>
    </w:p>
    <w:p w14:paraId="699FF31E">
      <w:pPr>
        <w:pStyle w:val="4"/>
        <w:numPr>
          <w:ilvl w:val="0"/>
          <w:numId w:val="0"/>
        </w:numPr>
        <w:ind w:leftChars="0"/>
        <w:rPr>
          <w:rFonts w:ascii="Times New Roman" w:hAnsi="Times New Roman" w:cs="Times New Roman" w:eastAsiaTheme="minorEastAsia"/>
          <w:lang w:eastAsia="zh-CN"/>
        </w:rPr>
      </w:pPr>
      <w:r>
        <w:rPr>
          <w:rFonts w:hint="eastAsia" w:ascii="Times New Roman" w:hAnsi="Times New Roman" w:cs="Times New Roman" w:eastAsiaTheme="minorEastAsia"/>
          <w:lang w:val="en-US" w:eastAsia="zh-CN"/>
        </w:rPr>
        <w:t>C</w:t>
      </w:r>
      <w:r>
        <w:rPr>
          <w:rFonts w:ascii="Times New Roman" w:hAnsi="Times New Roman" w:cs="Times New Roman" w:eastAsiaTheme="minorEastAsia"/>
          <w:lang w:eastAsia="zh-CN"/>
        </w:rPr>
        <w:t xml:space="preserve">ombined CW waveform design with device baseband waveform design maybe cancellate self-interference and CLI. </w:t>
      </w:r>
      <w:r>
        <w:rPr>
          <w:rFonts w:ascii="Times New Roman" w:hAnsi="Times New Roman"/>
        </w:rPr>
        <w:t xml:space="preserve">As shown in figure </w:t>
      </w:r>
      <w:r>
        <w:rPr>
          <w:rFonts w:hint="eastAsia" w:ascii="Times New Roman" w:hAnsi="Times New Roman"/>
          <w:lang w:val="en-US" w:eastAsia="zh-CN"/>
        </w:rPr>
        <w:t>8</w:t>
      </w:r>
      <w:r>
        <w:rPr>
          <w:rFonts w:ascii="Times New Roman" w:hAnsi="Times New Roman"/>
        </w:rPr>
        <w:t>, the periodicity of single-tone CW (s(t)) and periodic coding for bit 1 (B=1) and bit 0 (B=0) is exploited to cancel self-interference and CLI. However, synchronization between DR2 coding signal and single-tone CW should be maintained. This is difficult for device 1. We think device 2 may achieve this scheme if SFO can be smaller [</w:t>
      </w:r>
      <w:r>
        <w:rPr>
          <w:rFonts w:hint="eastAsia" w:ascii="Times New Roman" w:hAnsi="Times New Roman"/>
          <w:lang w:val="en-US" w:eastAsia="zh-CN"/>
        </w:rPr>
        <w:t>6</w:t>
      </w:r>
      <w:r>
        <w:rPr>
          <w:rFonts w:ascii="Times New Roman" w:hAnsi="Times New Roman"/>
        </w:rPr>
        <w:t xml:space="preserve">].  </w:t>
      </w:r>
    </w:p>
    <w:p w14:paraId="4BE3DF42">
      <w:pPr>
        <w:spacing w:after="120"/>
        <w:jc w:val="center"/>
        <w:rPr>
          <w:rFonts w:ascii="Times New Roman" w:hAnsi="Times New Roman" w:eastAsiaTheme="minorEastAsia"/>
        </w:rPr>
      </w:pPr>
      <w:r>
        <w:rPr>
          <w:rFonts w:ascii="Times New Roman" w:hAnsi="Times New Roman" w:eastAsiaTheme="minorEastAsia"/>
        </w:rPr>
        <w:drawing>
          <wp:inline distT="0" distB="0" distL="0" distR="0">
            <wp:extent cx="1750060" cy="2261870"/>
            <wp:effectExtent l="0" t="0" r="2540" b="889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750187" cy="2262288"/>
                    </a:xfrm>
                    <a:prstGeom prst="rect">
                      <a:avLst/>
                    </a:prstGeom>
                    <a:noFill/>
                    <a:ln>
                      <a:noFill/>
                    </a:ln>
                  </pic:spPr>
                </pic:pic>
              </a:graphicData>
            </a:graphic>
          </wp:inline>
        </w:drawing>
      </w:r>
    </w:p>
    <w:p w14:paraId="2C33E9F9">
      <w:pPr>
        <w:spacing w:after="120"/>
        <w:jc w:val="center"/>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ig. </w:t>
      </w:r>
      <w:r>
        <w:rPr>
          <w:rFonts w:hint="eastAsia" w:ascii="Times New Roman" w:hAnsi="Times New Roman" w:eastAsiaTheme="minorEastAsia"/>
          <w:lang w:val="en-US" w:eastAsia="zh-CN"/>
        </w:rPr>
        <w:t>8</w:t>
      </w:r>
      <w:r>
        <w:rPr>
          <w:rFonts w:ascii="Times New Roman" w:hAnsi="Times New Roman" w:eastAsiaTheme="minorEastAsia"/>
          <w:lang w:eastAsia="zh-CN"/>
        </w:rPr>
        <w:t xml:space="preserve"> Device baseband waveform design combined with CW waveform</w:t>
      </w:r>
    </w:p>
    <w:p w14:paraId="5B1521F2">
      <w:pPr>
        <w:pStyle w:val="4"/>
        <w:numPr>
          <w:ilvl w:val="0"/>
          <w:numId w:val="27"/>
        </w:numPr>
        <w:tabs>
          <w:tab w:val="clear" w:pos="-840"/>
        </w:tabs>
        <w:ind w:left="420" w:leftChars="0" w:hanging="420" w:firstLineChars="0"/>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CLI aspects</w:t>
      </w:r>
    </w:p>
    <w:p w14:paraId="17AEDCF1">
      <w:pPr>
        <w:pStyle w:val="4"/>
        <w:numPr>
          <w:ilvl w:val="0"/>
          <w:numId w:val="0"/>
        </w:numPr>
        <w:ind w:leftChars="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eastAsia="zh-CN"/>
        </w:rPr>
        <w:t xml:space="preserve">For A1 and B scenarios, CLI from CW transmitter can be discovered when reader receives D2R signal. </w:t>
      </w:r>
      <w:r>
        <w:rPr>
          <w:rFonts w:hint="eastAsia" w:ascii="Times New Roman" w:hAnsi="Times New Roman" w:cs="Times New Roman" w:eastAsiaTheme="minorEastAsia"/>
          <w:lang w:val="en-US" w:eastAsia="zh-CN"/>
        </w:rPr>
        <w:t>It</w:t>
      </w:r>
      <w:r>
        <w:rPr>
          <w:rFonts w:hint="eastAsia" w:ascii="Times New Roman" w:hAnsi="Times New Roman" w:cs="Times New Roman" w:eastAsiaTheme="minorEastAsia"/>
          <w:lang w:eastAsia="zh-CN"/>
        </w:rPr>
        <w:t xml:space="preserve"> </w:t>
      </w:r>
      <w:r>
        <w:rPr>
          <w:rFonts w:hint="eastAsia" w:ascii="Times New Roman" w:hAnsi="Times New Roman" w:cs="Times New Roman" w:eastAsiaTheme="minorEastAsia"/>
          <w:lang w:val="en-US" w:eastAsia="zh-CN"/>
        </w:rPr>
        <w:t xml:space="preserve">will reduce the </w:t>
      </w:r>
      <w:r>
        <w:rPr>
          <w:rFonts w:hint="eastAsia" w:ascii="Times New Roman" w:hAnsi="Times New Roman" w:cs="Times New Roman" w:eastAsiaTheme="minorEastAsia"/>
          <w:lang w:eastAsia="zh-CN"/>
        </w:rPr>
        <w:t>capability</w:t>
      </w:r>
      <w:r>
        <w:rPr>
          <w:rFonts w:hint="eastAsia" w:ascii="Times New Roman" w:hAnsi="Times New Roman" w:cs="Times New Roman" w:eastAsiaTheme="minorEastAsia"/>
          <w:lang w:val="en-US" w:eastAsia="zh-CN"/>
        </w:rPr>
        <w:t xml:space="preserve"> requirement of</w:t>
      </w:r>
      <w:r>
        <w:rPr>
          <w:rFonts w:hint="eastAsia" w:ascii="Times New Roman" w:hAnsi="Times New Roman" w:cs="Times New Roman" w:eastAsiaTheme="minorEastAsia"/>
          <w:lang w:eastAsia="zh-CN"/>
        </w:rPr>
        <w:t xml:space="preserve"> interference suppression for A1 and B scenarios because of the received interference power reduced by</w:t>
      </w:r>
      <w:r>
        <w:rPr>
          <w:rFonts w:hint="eastAsia" w:ascii="Times New Roman" w:hAnsi="Times New Roman" w:cs="Times New Roman" w:eastAsiaTheme="minorEastAsia"/>
          <w:lang w:val="en-US" w:eastAsia="zh-CN"/>
        </w:rPr>
        <w:t xml:space="preserve"> wireless pathloss </w:t>
      </w:r>
      <w:r>
        <w:rPr>
          <w:rFonts w:hint="eastAsia" w:ascii="Times New Roman" w:hAnsi="Times New Roman" w:cs="Times New Roman" w:eastAsiaTheme="minorEastAsia"/>
          <w:lang w:eastAsia="zh-CN"/>
        </w:rPr>
        <w:t>from transmitter to receiver.</w:t>
      </w:r>
      <w:r>
        <w:rPr>
          <w:rFonts w:hint="eastAsia" w:ascii="Times New Roman" w:hAnsi="Times New Roman" w:cs="Times New Roman" w:eastAsiaTheme="minorEastAsia"/>
          <w:lang w:val="en-US" w:eastAsia="zh-CN"/>
        </w:rPr>
        <w:t xml:space="preserve"> In this case, maybe antenna domain or analog domain can be only considered for suppressing CLI. </w:t>
      </w:r>
      <w:r>
        <w:rPr>
          <w:rFonts w:hint="default" w:ascii="Times New Roman" w:hAnsi="Times New Roman" w:cs="Times New Roman" w:eastAsiaTheme="minorEastAsia"/>
          <w:lang w:val="en-US" w:eastAsia="zh-CN"/>
        </w:rPr>
        <w:t xml:space="preserve">If CLI received by reader receiver does not exceed the threshold of </w:t>
      </w:r>
      <w:r>
        <w:rPr>
          <w:rFonts w:hint="eastAsia" w:ascii="Times New Roman" w:hAnsi="Times New Roman" w:cs="Times New Roman" w:eastAsiaTheme="minorEastAsia"/>
          <w:lang w:val="en-US" w:eastAsia="zh-CN"/>
        </w:rPr>
        <w:t>satu</w:t>
      </w:r>
      <w:r>
        <w:rPr>
          <w:rFonts w:hint="default" w:ascii="Times New Roman" w:hAnsi="Times New Roman" w:cs="Times New Roman" w:eastAsiaTheme="minorEastAsia"/>
          <w:lang w:val="en-US" w:eastAsia="zh-CN"/>
        </w:rPr>
        <w:t>r</w:t>
      </w:r>
      <w:r>
        <w:rPr>
          <w:rFonts w:hint="eastAsia" w:ascii="Times New Roman" w:hAnsi="Times New Roman" w:cs="Times New Roman" w:eastAsiaTheme="minorEastAsia"/>
          <w:lang w:val="en-US" w:eastAsia="zh-CN"/>
        </w:rPr>
        <w:t>ated</w:t>
      </w:r>
      <w:r>
        <w:rPr>
          <w:rFonts w:hint="default" w:ascii="Times New Roman" w:hAnsi="Times New Roman" w:cs="Times New Roman" w:eastAsiaTheme="minorEastAsia"/>
          <w:lang w:val="en-US" w:eastAsia="zh-CN"/>
        </w:rPr>
        <w:t xml:space="preserve"> power before ADC, analog domain may not necessary. </w:t>
      </w:r>
    </w:p>
    <w:p w14:paraId="4EDB1890">
      <w:pPr>
        <w:pStyle w:val="4"/>
        <w:numPr>
          <w:ilvl w:val="0"/>
          <w:numId w:val="0"/>
        </w:numPr>
        <w:ind w:leftChars="0"/>
        <w:rPr>
          <w:rFonts w:hint="default" w:ascii="Times New Roman" w:hAnsi="Times New Roman" w:cs="Times New Roman" w:eastAsiaTheme="minorEastAsia"/>
          <w:lang w:val="en-US" w:eastAsia="zh-CN"/>
        </w:rPr>
      </w:pPr>
    </w:p>
    <w:p w14:paraId="6D5FA8BF">
      <w:pPr>
        <w:pStyle w:val="4"/>
        <w:numPr>
          <w:ilvl w:val="0"/>
          <w:numId w:val="27"/>
        </w:numPr>
        <w:tabs>
          <w:tab w:val="clear" w:pos="-840"/>
        </w:tabs>
        <w:ind w:left="420" w:leftChars="0" w:hanging="420" w:firstLineChars="0"/>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Channel estimation and Non-idea</w:t>
      </w:r>
      <w:r>
        <w:rPr>
          <w:rFonts w:hint="eastAsia" w:ascii="Times New Roman Bold" w:hAnsi="Times New Roman Bold" w:cs="Times New Roman Bold" w:eastAsiaTheme="minorEastAsia"/>
          <w:b/>
          <w:bCs/>
          <w:lang w:val="en-US" w:eastAsia="zh-CN"/>
        </w:rPr>
        <w:t>l</w:t>
      </w:r>
      <w:r>
        <w:rPr>
          <w:rFonts w:hint="default" w:ascii="Times New Roman Bold" w:hAnsi="Times New Roman Bold" w:cs="Times New Roman Bold" w:eastAsiaTheme="minorEastAsia"/>
          <w:b/>
          <w:bCs/>
          <w:lang w:val="en-US" w:eastAsia="zh-CN"/>
        </w:rPr>
        <w:t xml:space="preserve"> factor </w:t>
      </w:r>
      <w:r>
        <w:rPr>
          <w:rFonts w:hint="eastAsia" w:ascii="Times New Roman Bold" w:hAnsi="Times New Roman Bold" w:cs="Times New Roman Bold" w:eastAsiaTheme="minorEastAsia"/>
          <w:b/>
          <w:bCs/>
          <w:lang w:val="en-US" w:eastAsia="zh-CN"/>
        </w:rPr>
        <w:t>for</w:t>
      </w:r>
      <w:r>
        <w:rPr>
          <w:rFonts w:hint="default" w:ascii="Times New Roman Bold" w:hAnsi="Times New Roman Bold" w:cs="Times New Roman Bold" w:eastAsiaTheme="minorEastAsia"/>
          <w:b/>
          <w:bCs/>
          <w:lang w:val="en-US" w:eastAsia="zh-CN"/>
        </w:rPr>
        <w:t xml:space="preserve"> CLI</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cancellation</w:t>
      </w:r>
    </w:p>
    <w:p w14:paraId="08E00AA9">
      <w:pPr>
        <w:keepNext w:val="0"/>
        <w:keepLines w:val="0"/>
        <w:widowControl/>
        <w:suppressLineNumbers w:val="0"/>
        <w:jc w:val="left"/>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Different self-interference cancellation, cross link channel estimation from R1/CW to R2 is necessary before CLI cancellation. How to estimate </w:t>
      </w:r>
      <w:r>
        <w:rPr>
          <w:rFonts w:hint="eastAsia" w:ascii="Times New Roman" w:hAnsi="Times New Roman" w:cs="Times New Roman" w:eastAsiaTheme="minorEastAsia"/>
          <w:b w:val="0"/>
          <w:bCs w:val="0"/>
          <w:lang w:val="en-US" w:eastAsia="zh-CN"/>
        </w:rPr>
        <w:t>cross link</w:t>
      </w:r>
      <w:r>
        <w:rPr>
          <w:rFonts w:hint="default" w:ascii="Times New Roman" w:hAnsi="Times New Roman" w:cs="Times New Roman" w:eastAsiaTheme="minorEastAsia"/>
          <w:b w:val="0"/>
          <w:bCs w:val="0"/>
          <w:lang w:val="en-US" w:eastAsia="zh-CN"/>
        </w:rPr>
        <w:t xml:space="preserve"> channel should be carefully considered.</w:t>
      </w:r>
      <w:r>
        <w:rPr>
          <w:rFonts w:hint="eastAsia" w:ascii="Times New Roman" w:hAnsi="Times New Roman" w:cs="Times New Roman" w:eastAsiaTheme="minorEastAsia"/>
          <w:b w:val="0"/>
          <w:bCs w:val="0"/>
          <w:lang w:val="en-US" w:eastAsia="zh-CN"/>
        </w:rPr>
        <w:t xml:space="preserve"> In</w:t>
      </w:r>
      <w:r>
        <w:rPr>
          <w:rFonts w:hint="default" w:ascii="Times New Roman" w:hAnsi="Times New Roman" w:cs="Times New Roman" w:eastAsiaTheme="minorEastAsia"/>
          <w:b w:val="0"/>
          <w:bCs w:val="0"/>
          <w:lang w:val="en-US" w:eastAsia="zh-CN"/>
        </w:rPr>
        <w:t xml:space="preserve"> addition, non-ideal factor including sampling frequency offset, carrier frequency offset, time-domain random phases between R1/CW and R2 should be canceled before channel estimation to ensure the accuracy of channel estimation. </w:t>
      </w:r>
      <w:bookmarkStart w:id="7" w:name="_GoBack"/>
      <w:bookmarkEnd w:id="7"/>
    </w:p>
    <w:p w14:paraId="030DD07C">
      <w:pPr>
        <w:pStyle w:val="4"/>
        <w:numPr>
          <w:ilvl w:val="0"/>
          <w:numId w:val="0"/>
        </w:numPr>
        <w:rPr>
          <w:rFonts w:hint="default" w:ascii="Times New Roman" w:hAnsi="Times New Roman" w:cs="Times New Roman" w:eastAsiaTheme="minorEastAsia"/>
          <w:lang w:val="en-US" w:eastAsia="zh-CN"/>
        </w:rPr>
      </w:pPr>
    </w:p>
    <w:p w14:paraId="0C25CD40">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12</w:t>
      </w:r>
      <w:r>
        <w:rPr>
          <w:rFonts w:ascii="Times New Roman" w:hAnsi="Times New Roman" w:cs="Times New Roman" w:eastAsiaTheme="minorEastAsia"/>
          <w:b/>
          <w:bCs/>
          <w:lang w:eastAsia="zh-CN"/>
        </w:rPr>
        <w:t xml:space="preserve">: </w:t>
      </w:r>
      <w:r>
        <w:rPr>
          <w:rFonts w:hint="default" w:ascii="Times New Roman" w:hAnsi="Times New Roman" w:cs="Times New Roman" w:eastAsiaTheme="minorEastAsia"/>
          <w:b/>
          <w:bCs/>
          <w:lang w:val="en-US" w:eastAsia="zh-CN"/>
        </w:rPr>
        <w:t>For A1 and B scenarios:</w:t>
      </w:r>
    </w:p>
    <w:p w14:paraId="415553C0">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Antenna domain or analog domain can be only considered for suppressing CLI.</w:t>
      </w:r>
    </w:p>
    <w:p w14:paraId="17706E0F">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If CLI received by reader receiver does not exceed the threshold of saturated power before ADC, analog domain may not necessary</w:t>
      </w:r>
    </w:p>
    <w:p w14:paraId="11A74C2A">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7: Consider cross link channel estimation </w:t>
      </w:r>
      <w:r>
        <w:rPr>
          <w:rFonts w:hint="default" w:ascii="Times New Roman" w:hAnsi="Times New Roman" w:cs="Times New Roman" w:eastAsiaTheme="minorEastAsia"/>
          <w:b/>
          <w:bCs/>
          <w:lang w:val="en-US" w:eastAsia="zh-CN"/>
        </w:rPr>
        <w:t>from R1/CW to R2 is necessary before CLI cancellation.</w:t>
      </w:r>
      <w:r>
        <w:rPr>
          <w:rFonts w:hint="default" w:ascii="Times New Roman Bold" w:hAnsi="Times New Roman Bold" w:cs="Times New Roman Bold" w:eastAsiaTheme="minorEastAsia"/>
          <w:b/>
          <w:bCs/>
          <w:lang w:val="en-US" w:eastAsia="zh-CN"/>
        </w:rPr>
        <w:t xml:space="preserve"> </w:t>
      </w:r>
    </w:p>
    <w:p w14:paraId="1ED41C04">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8: Consider non-ideal factor cancellation between R1/CW and R2 for A1 and B scenarios, including at least:</w:t>
      </w:r>
    </w:p>
    <w:p w14:paraId="18DAE042">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sampling frequency offset between R1/CW and R2</w:t>
      </w:r>
    </w:p>
    <w:p w14:paraId="6D6F9E10">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--carrier frequency offset between R1/CW and R2</w:t>
      </w:r>
    </w:p>
    <w:p w14:paraId="3E285D7C">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--time domain random phase between R1/CW and R2</w:t>
      </w:r>
    </w:p>
    <w:p w14:paraId="64552BF8">
      <w:pPr>
        <w:pStyle w:val="4"/>
        <w:numPr>
          <w:ilvl w:val="0"/>
          <w:numId w:val="0"/>
        </w:numPr>
        <w:rPr>
          <w:rFonts w:hint="default" w:ascii="Times New Roman" w:hAnsi="Times New Roman" w:cs="Times New Roman" w:eastAsiaTheme="minorEastAsia"/>
          <w:lang w:val="en-US" w:eastAsia="zh-CN"/>
        </w:rPr>
      </w:pPr>
    </w:p>
    <w:p w14:paraId="1467745B">
      <w:pPr>
        <w:pStyle w:val="4"/>
        <w:numPr>
          <w:ilvl w:val="0"/>
          <w:numId w:val="27"/>
        </w:numPr>
        <w:tabs>
          <w:tab w:val="clear" w:pos="-840"/>
        </w:tabs>
        <w:ind w:left="420" w:leftChars="0" w:hanging="420" w:firstLineChars="0"/>
        <w:rPr>
          <w:rFonts w:hint="eastAsia" w:ascii="Times New Roman" w:hAnsi="Times New Roman" w:cs="Times New Roman" w:eastAsiaTheme="minorEastAsia"/>
          <w:lang w:eastAsia="zh-CN"/>
        </w:rPr>
      </w:pPr>
      <w:r>
        <w:rPr>
          <w:rFonts w:hint="default" w:ascii="Times New Roman" w:hAnsi="Times New Roman" w:cs="Times New Roman" w:eastAsiaTheme="minorEastAsia"/>
          <w:lang w:val="en-US" w:eastAsia="zh-CN"/>
        </w:rPr>
        <w:t xml:space="preserve">For A2 scenarios, self-interference can be discovered. </w:t>
      </w:r>
      <w:r>
        <w:rPr>
          <w:rFonts w:hint="eastAsia" w:ascii="Times New Roman" w:hAnsi="Times New Roman" w:cs="Times New Roman" w:eastAsiaTheme="minorEastAsia"/>
          <w:lang w:val="en-US" w:eastAsia="zh-CN"/>
        </w:rPr>
        <w:t>Here, we summary the performance comparison for different topology</w:t>
      </w:r>
      <w:r>
        <w:rPr>
          <w:rFonts w:hint="default" w:ascii="Times New Roman" w:hAnsi="Times New Roman" w:cs="Times New Roman" w:eastAsiaTheme="minorEastAsia"/>
          <w:lang w:val="en-US" w:eastAsia="zh-CN"/>
        </w:rPr>
        <w:t xml:space="preserve">. </w:t>
      </w:r>
    </w:p>
    <w:p w14:paraId="7F499BB3">
      <w:pPr>
        <w:pStyle w:val="4"/>
        <w:jc w:val="center"/>
        <w:rPr>
          <w:rFonts w:hint="default" w:ascii="Times New Roman" w:hAnsi="Times New Roman" w:cs="Times New Roman" w:eastAsiaTheme="minorEastAsia"/>
          <w:lang w:val="en-US" w:eastAsia="zh-CN"/>
        </w:rPr>
      </w:pPr>
      <w:r>
        <w:rPr>
          <w:rFonts w:ascii="Times New Roman" w:hAnsi="Times New Roman" w:cs="Times New Roman" w:eastAsiaTheme="minorEastAsia"/>
          <w:lang w:eastAsia="zh-CN"/>
        </w:rPr>
        <w:t>Table I</w:t>
      </w:r>
      <w:r>
        <w:rPr>
          <w:rFonts w:hint="eastAsia" w:ascii="Times New Roman" w:hAnsi="Times New Roman" w:cs="Times New Roman" w:eastAsiaTheme="minorEastAsia"/>
          <w:lang w:val="en-US" w:eastAsia="zh-CN"/>
        </w:rPr>
        <w:t>II</w:t>
      </w:r>
      <w:r>
        <w:rPr>
          <w:rFonts w:ascii="Times New Roman" w:hAnsi="Times New Roman" w:cs="Times New Roman" w:eastAsiaTheme="minorEastAsia"/>
          <w:lang w:eastAsia="zh-CN"/>
        </w:rPr>
        <w:t xml:space="preserve"> The performance comparison</w:t>
      </w:r>
      <w:r>
        <w:rPr>
          <w:rFonts w:hint="eastAsia" w:ascii="Times New Roman" w:hAnsi="Times New Roman" w:cs="Times New Roman" w:eastAsiaTheme="minorEastAsia"/>
          <w:lang w:val="en-US" w:eastAsia="zh-CN"/>
        </w:rPr>
        <w:t xml:space="preserve"> for different topology</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236"/>
        <w:gridCol w:w="1554"/>
        <w:gridCol w:w="1287"/>
        <w:gridCol w:w="879"/>
        <w:gridCol w:w="803"/>
        <w:gridCol w:w="1179"/>
      </w:tblGrid>
      <w:tr w14:paraId="56810A05">
        <w:trPr>
          <w:trHeight w:val="258" w:hRule="atLeast"/>
          <w:jc w:val="center"/>
        </w:trPr>
        <w:tc>
          <w:tcPr>
            <w:tcW w:w="2122" w:type="dxa"/>
            <w:vMerge w:val="restart"/>
          </w:tcPr>
          <w:p w14:paraId="697FAA43">
            <w:pPr>
              <w:pStyle w:val="4"/>
              <w:rPr>
                <w:rFonts w:ascii="Times New Roman" w:hAnsi="Times New Roman" w:cs="Times New Roman" w:eastAsiaTheme="minorEastAsia"/>
                <w:b/>
                <w:bCs/>
                <w:sz w:val="18"/>
                <w:szCs w:val="21"/>
                <w:lang w:eastAsia="zh-CN"/>
              </w:rPr>
            </w:pPr>
            <w:r>
              <w:rPr>
                <w:rFonts w:ascii="Times New Roman" w:hAnsi="Times New Roman" w:cs="Times New Roman" w:eastAsiaTheme="minorEastAsia"/>
                <w:b/>
                <w:bCs/>
                <w:sz w:val="18"/>
                <w:szCs w:val="21"/>
                <w:lang w:eastAsia="zh-CN"/>
              </w:rPr>
              <w:t>Topology</w:t>
            </w:r>
          </w:p>
        </w:tc>
        <w:tc>
          <w:tcPr>
            <w:tcW w:w="1236" w:type="dxa"/>
            <w:vMerge w:val="restart"/>
          </w:tcPr>
          <w:p w14:paraId="35C3EBD4">
            <w:pPr>
              <w:pStyle w:val="4"/>
              <w:rPr>
                <w:rFonts w:ascii="Times New Roman" w:hAnsi="Times New Roman" w:cs="Times New Roman" w:eastAsiaTheme="minorEastAsia"/>
                <w:b/>
                <w:bCs/>
                <w:sz w:val="18"/>
                <w:szCs w:val="21"/>
                <w:lang w:eastAsia="zh-CN"/>
              </w:rPr>
            </w:pPr>
            <w:r>
              <w:rPr>
                <w:rFonts w:hint="eastAsia" w:ascii="Times New Roman" w:hAnsi="Times New Roman" w:cs="Times New Roman" w:eastAsiaTheme="minorEastAsia"/>
                <w:b/>
                <w:bCs/>
                <w:sz w:val="18"/>
                <w:szCs w:val="21"/>
                <w:lang w:eastAsia="zh-CN"/>
              </w:rPr>
              <w:t>I</w:t>
            </w:r>
            <w:r>
              <w:rPr>
                <w:rFonts w:ascii="Times New Roman" w:hAnsi="Times New Roman" w:cs="Times New Roman" w:eastAsiaTheme="minorEastAsia"/>
                <w:b/>
                <w:bCs/>
                <w:sz w:val="18"/>
                <w:szCs w:val="21"/>
                <w:lang w:eastAsia="zh-CN"/>
              </w:rPr>
              <w:t>nterference Types</w:t>
            </w:r>
          </w:p>
        </w:tc>
        <w:tc>
          <w:tcPr>
            <w:tcW w:w="2841" w:type="dxa"/>
            <w:gridSpan w:val="2"/>
          </w:tcPr>
          <w:p w14:paraId="5B9C61B4">
            <w:pPr>
              <w:pStyle w:val="4"/>
              <w:rPr>
                <w:rFonts w:ascii="Times New Roman" w:hAnsi="Times New Roman" w:cs="Times New Roman" w:eastAsiaTheme="minorEastAsia"/>
                <w:b/>
                <w:bCs/>
                <w:sz w:val="18"/>
                <w:szCs w:val="21"/>
                <w:lang w:eastAsia="zh-CN"/>
              </w:rPr>
            </w:pPr>
            <w:r>
              <w:rPr>
                <w:rFonts w:hint="eastAsia" w:ascii="Times New Roman" w:hAnsi="Times New Roman" w:cs="Times New Roman" w:eastAsiaTheme="minorEastAsia"/>
                <w:b/>
                <w:bCs/>
                <w:sz w:val="18"/>
                <w:szCs w:val="21"/>
                <w:lang w:eastAsia="zh-CN"/>
              </w:rPr>
              <w:t>R</w:t>
            </w:r>
            <w:r>
              <w:rPr>
                <w:rFonts w:ascii="Times New Roman" w:hAnsi="Times New Roman" w:cs="Times New Roman" w:eastAsiaTheme="minorEastAsia"/>
                <w:b/>
                <w:bCs/>
                <w:sz w:val="18"/>
                <w:szCs w:val="21"/>
                <w:lang w:eastAsia="zh-CN"/>
              </w:rPr>
              <w:t>eader complexity</w:t>
            </w:r>
          </w:p>
        </w:tc>
        <w:tc>
          <w:tcPr>
            <w:tcW w:w="2861" w:type="dxa"/>
            <w:gridSpan w:val="3"/>
          </w:tcPr>
          <w:p w14:paraId="6798F506">
            <w:pPr>
              <w:pStyle w:val="4"/>
              <w:rPr>
                <w:rFonts w:ascii="Times New Roman" w:hAnsi="Times New Roman" w:cs="Times New Roman" w:eastAsiaTheme="minorEastAsia"/>
                <w:b/>
                <w:bCs/>
                <w:sz w:val="18"/>
                <w:szCs w:val="21"/>
                <w:lang w:eastAsia="zh-CN"/>
              </w:rPr>
            </w:pPr>
            <w:r>
              <w:rPr>
                <w:rFonts w:ascii="Times New Roman" w:hAnsi="Times New Roman" w:cs="Times New Roman" w:eastAsiaTheme="minorEastAsia"/>
                <w:b/>
                <w:bCs/>
                <w:sz w:val="18"/>
                <w:szCs w:val="21"/>
                <w:lang w:eastAsia="zh-CN"/>
              </w:rPr>
              <w:t>Interference suppression capability</w:t>
            </w:r>
          </w:p>
        </w:tc>
      </w:tr>
      <w:tr w14:paraId="59130E22">
        <w:trPr>
          <w:trHeight w:val="381" w:hRule="atLeast"/>
          <w:jc w:val="center"/>
        </w:trPr>
        <w:tc>
          <w:tcPr>
            <w:tcW w:w="2122" w:type="dxa"/>
            <w:vMerge w:val="continue"/>
          </w:tcPr>
          <w:p w14:paraId="7281A3B7">
            <w:pPr>
              <w:pStyle w:val="4"/>
              <w:rPr>
                <w:rFonts w:ascii="Times New Roman" w:hAnsi="Times New Roman" w:cs="Times New Roman" w:eastAsiaTheme="minorEastAsia"/>
                <w:b/>
                <w:bCs/>
                <w:sz w:val="18"/>
                <w:szCs w:val="21"/>
                <w:lang w:eastAsia="zh-CN"/>
              </w:rPr>
            </w:pPr>
          </w:p>
        </w:tc>
        <w:tc>
          <w:tcPr>
            <w:tcW w:w="1236" w:type="dxa"/>
            <w:vMerge w:val="continue"/>
          </w:tcPr>
          <w:p w14:paraId="57447F00">
            <w:pPr>
              <w:pStyle w:val="4"/>
              <w:rPr>
                <w:rFonts w:ascii="Times New Roman" w:hAnsi="Times New Roman" w:cs="Times New Roman" w:eastAsiaTheme="minorEastAsia"/>
                <w:b/>
                <w:bCs/>
                <w:sz w:val="18"/>
                <w:szCs w:val="21"/>
                <w:lang w:eastAsia="zh-CN"/>
              </w:rPr>
            </w:pPr>
          </w:p>
        </w:tc>
        <w:tc>
          <w:tcPr>
            <w:tcW w:w="1554" w:type="dxa"/>
            <w:vMerge w:val="restart"/>
          </w:tcPr>
          <w:p w14:paraId="4928FCEF">
            <w:pPr>
              <w:pStyle w:val="4"/>
              <w:rPr>
                <w:rFonts w:ascii="Times New Roman" w:hAnsi="Times New Roman" w:cs="Times New Roman" w:eastAsiaTheme="minorEastAsia"/>
                <w:b/>
                <w:bCs/>
                <w:sz w:val="18"/>
                <w:szCs w:val="21"/>
                <w:highlight w:val="none"/>
                <w:lang w:eastAsia="zh-CN"/>
              </w:rPr>
            </w:pPr>
            <w:r>
              <w:rPr>
                <w:rFonts w:ascii="Times New Roman" w:hAnsi="Times New Roman" w:cs="Times New Roman" w:eastAsiaTheme="minorEastAsia"/>
                <w:b/>
                <w:bCs/>
                <w:sz w:val="18"/>
                <w:szCs w:val="21"/>
                <w:highlight w:val="none"/>
                <w:lang w:eastAsia="zh-CN"/>
              </w:rPr>
              <w:t xml:space="preserve">w/ large frequency shift </w:t>
            </w:r>
          </w:p>
        </w:tc>
        <w:tc>
          <w:tcPr>
            <w:tcW w:w="1287" w:type="dxa"/>
            <w:vMerge w:val="restart"/>
          </w:tcPr>
          <w:p w14:paraId="544EFB40">
            <w:pPr>
              <w:pStyle w:val="4"/>
              <w:rPr>
                <w:rFonts w:ascii="Times New Roman" w:hAnsi="Times New Roman" w:cs="Times New Roman" w:eastAsiaTheme="minorEastAsia"/>
                <w:b/>
                <w:bCs/>
                <w:sz w:val="18"/>
                <w:szCs w:val="21"/>
                <w:highlight w:val="none"/>
                <w:lang w:eastAsia="zh-CN"/>
              </w:rPr>
            </w:pPr>
            <w:r>
              <w:rPr>
                <w:rFonts w:ascii="Times New Roman" w:hAnsi="Times New Roman" w:cs="Times New Roman" w:eastAsiaTheme="minorEastAsia"/>
                <w:b/>
                <w:bCs/>
                <w:sz w:val="18"/>
                <w:szCs w:val="21"/>
                <w:highlight w:val="none"/>
                <w:lang w:eastAsia="zh-CN"/>
              </w:rPr>
              <w:t>w/o large frequency shift</w:t>
            </w:r>
          </w:p>
        </w:tc>
        <w:tc>
          <w:tcPr>
            <w:tcW w:w="1682" w:type="dxa"/>
            <w:gridSpan w:val="2"/>
          </w:tcPr>
          <w:p w14:paraId="3C7982A9">
            <w:pPr>
              <w:pStyle w:val="4"/>
              <w:rPr>
                <w:rFonts w:ascii="Times New Roman" w:hAnsi="Times New Roman" w:cs="Times New Roman" w:eastAsiaTheme="minorEastAsia"/>
                <w:b/>
                <w:bCs/>
                <w:sz w:val="18"/>
                <w:szCs w:val="21"/>
                <w:highlight w:val="none"/>
                <w:lang w:eastAsia="zh-CN"/>
              </w:rPr>
            </w:pPr>
            <w:r>
              <w:rPr>
                <w:rFonts w:hint="eastAsia" w:ascii="Times New Roman" w:hAnsi="Times New Roman" w:cs="Times New Roman" w:eastAsiaTheme="minorEastAsia"/>
                <w:b/>
                <w:bCs/>
                <w:sz w:val="18"/>
                <w:szCs w:val="21"/>
                <w:highlight w:val="none"/>
                <w:lang w:eastAsia="zh-CN"/>
              </w:rPr>
              <w:t>H</w:t>
            </w:r>
            <w:r>
              <w:rPr>
                <w:rFonts w:ascii="Times New Roman" w:hAnsi="Times New Roman" w:cs="Times New Roman" w:eastAsiaTheme="minorEastAsia"/>
                <w:b/>
                <w:bCs/>
                <w:sz w:val="18"/>
                <w:szCs w:val="21"/>
                <w:highlight w:val="none"/>
                <w:lang w:eastAsia="zh-CN"/>
              </w:rPr>
              <w:t xml:space="preserve">ardware </w:t>
            </w:r>
          </w:p>
        </w:tc>
        <w:tc>
          <w:tcPr>
            <w:tcW w:w="1179" w:type="dxa"/>
            <w:vMerge w:val="restart"/>
          </w:tcPr>
          <w:p w14:paraId="48195EC1">
            <w:pPr>
              <w:pStyle w:val="4"/>
              <w:rPr>
                <w:rFonts w:ascii="Times New Roman" w:hAnsi="Times New Roman" w:cs="Times New Roman" w:eastAsiaTheme="minorEastAsia"/>
                <w:b/>
                <w:bCs/>
                <w:sz w:val="18"/>
                <w:szCs w:val="21"/>
                <w:lang w:eastAsia="zh-CN"/>
              </w:rPr>
            </w:pPr>
            <w:r>
              <w:rPr>
                <w:rFonts w:hint="eastAsia" w:ascii="Times New Roman" w:hAnsi="Times New Roman" w:cs="Times New Roman" w:eastAsiaTheme="minorEastAsia"/>
                <w:b/>
                <w:bCs/>
                <w:sz w:val="18"/>
                <w:szCs w:val="21"/>
                <w:lang w:eastAsia="zh-CN"/>
              </w:rPr>
              <w:t>O</w:t>
            </w:r>
            <w:r>
              <w:rPr>
                <w:rFonts w:ascii="Times New Roman" w:hAnsi="Times New Roman" w:cs="Times New Roman" w:eastAsiaTheme="minorEastAsia"/>
                <w:b/>
                <w:bCs/>
                <w:sz w:val="18"/>
                <w:szCs w:val="21"/>
                <w:lang w:eastAsia="zh-CN"/>
              </w:rPr>
              <w:t>thers</w:t>
            </w:r>
          </w:p>
        </w:tc>
      </w:tr>
      <w:tr w14:paraId="6E2B4CE6">
        <w:trPr>
          <w:trHeight w:val="369" w:hRule="atLeast"/>
          <w:jc w:val="center"/>
        </w:trPr>
        <w:tc>
          <w:tcPr>
            <w:tcW w:w="2122" w:type="dxa"/>
            <w:vMerge w:val="continue"/>
          </w:tcPr>
          <w:p w14:paraId="795612EB">
            <w:pPr>
              <w:pStyle w:val="4"/>
              <w:rPr>
                <w:rFonts w:ascii="Times New Roman" w:hAnsi="Times New Roman" w:cs="Times New Roman" w:eastAsiaTheme="minorEastAsia"/>
                <w:b/>
                <w:bCs/>
                <w:sz w:val="18"/>
                <w:szCs w:val="21"/>
                <w:lang w:eastAsia="zh-CN"/>
              </w:rPr>
            </w:pPr>
          </w:p>
        </w:tc>
        <w:tc>
          <w:tcPr>
            <w:tcW w:w="1236" w:type="dxa"/>
            <w:vMerge w:val="continue"/>
          </w:tcPr>
          <w:p w14:paraId="14119D61">
            <w:pPr>
              <w:pStyle w:val="4"/>
              <w:rPr>
                <w:rFonts w:ascii="Times New Roman" w:hAnsi="Times New Roman" w:cs="Times New Roman" w:eastAsiaTheme="minorEastAsia"/>
                <w:b/>
                <w:bCs/>
                <w:sz w:val="18"/>
                <w:szCs w:val="21"/>
                <w:lang w:eastAsia="zh-CN"/>
              </w:rPr>
            </w:pPr>
          </w:p>
        </w:tc>
        <w:tc>
          <w:tcPr>
            <w:tcW w:w="1554" w:type="dxa"/>
            <w:vMerge w:val="continue"/>
          </w:tcPr>
          <w:p w14:paraId="2D21E01A">
            <w:pPr>
              <w:pStyle w:val="4"/>
              <w:rPr>
                <w:rFonts w:ascii="Times New Roman" w:hAnsi="Times New Roman" w:cs="Times New Roman" w:eastAsiaTheme="minorEastAsia"/>
                <w:b/>
                <w:bCs/>
                <w:sz w:val="18"/>
                <w:szCs w:val="21"/>
                <w:highlight w:val="none"/>
                <w:lang w:eastAsia="zh-CN"/>
              </w:rPr>
            </w:pPr>
          </w:p>
        </w:tc>
        <w:tc>
          <w:tcPr>
            <w:tcW w:w="1287" w:type="dxa"/>
            <w:vMerge w:val="continue"/>
          </w:tcPr>
          <w:p w14:paraId="1AD0C2E7">
            <w:pPr>
              <w:pStyle w:val="4"/>
              <w:rPr>
                <w:rFonts w:ascii="Times New Roman" w:hAnsi="Times New Roman" w:cs="Times New Roman" w:eastAsiaTheme="minorEastAsia"/>
                <w:b/>
                <w:bCs/>
                <w:sz w:val="18"/>
                <w:szCs w:val="21"/>
                <w:highlight w:val="none"/>
                <w:lang w:eastAsia="zh-CN"/>
              </w:rPr>
            </w:pPr>
          </w:p>
        </w:tc>
        <w:tc>
          <w:tcPr>
            <w:tcW w:w="879" w:type="dxa"/>
          </w:tcPr>
          <w:p w14:paraId="4A9FB580">
            <w:pPr>
              <w:pStyle w:val="4"/>
              <w:rPr>
                <w:rFonts w:hint="default" w:ascii="Times New Roman" w:hAnsi="Times New Roman" w:cs="Times New Roman" w:eastAsiaTheme="minorEastAsia"/>
                <w:b/>
                <w:bCs/>
                <w:sz w:val="18"/>
                <w:szCs w:val="21"/>
                <w:highlight w:val="none"/>
                <w:lang w:val="en-US" w:eastAsia="zh-CN"/>
              </w:rPr>
            </w:pPr>
            <w:r>
              <w:rPr>
                <w:rFonts w:hint="eastAsia" w:ascii="Times New Roman" w:hAnsi="Times New Roman" w:cs="Times New Roman" w:eastAsiaTheme="minorEastAsia"/>
                <w:b/>
                <w:bCs/>
                <w:sz w:val="18"/>
                <w:szCs w:val="21"/>
                <w:highlight w:val="none"/>
                <w:lang w:val="en-US" w:eastAsia="zh-CN"/>
              </w:rPr>
              <w:t>gNB</w:t>
            </w:r>
          </w:p>
        </w:tc>
        <w:tc>
          <w:tcPr>
            <w:tcW w:w="803" w:type="dxa"/>
          </w:tcPr>
          <w:p w14:paraId="716E6C67">
            <w:pPr>
              <w:pStyle w:val="4"/>
              <w:rPr>
                <w:rFonts w:hint="default" w:ascii="Times New Roman" w:hAnsi="Times New Roman" w:cs="Times New Roman" w:eastAsiaTheme="minorEastAsia"/>
                <w:b/>
                <w:bCs/>
                <w:sz w:val="18"/>
                <w:szCs w:val="21"/>
                <w:highlight w:val="none"/>
                <w:lang w:val="en-US" w:eastAsia="zh-CN"/>
              </w:rPr>
            </w:pPr>
            <w:r>
              <w:rPr>
                <w:rFonts w:hint="eastAsia" w:ascii="Times New Roman" w:hAnsi="Times New Roman" w:cs="Times New Roman" w:eastAsiaTheme="minorEastAsia"/>
                <w:b/>
                <w:bCs/>
                <w:sz w:val="18"/>
                <w:szCs w:val="21"/>
                <w:highlight w:val="none"/>
                <w:lang w:val="en-US" w:eastAsia="zh-CN"/>
              </w:rPr>
              <w:t>UE</w:t>
            </w:r>
          </w:p>
        </w:tc>
        <w:tc>
          <w:tcPr>
            <w:tcW w:w="1179" w:type="dxa"/>
            <w:vMerge w:val="continue"/>
          </w:tcPr>
          <w:p w14:paraId="3D624894">
            <w:pPr>
              <w:pStyle w:val="4"/>
              <w:rPr>
                <w:rFonts w:hint="eastAsia" w:ascii="Times New Roman" w:hAnsi="Times New Roman" w:cs="Times New Roman" w:eastAsiaTheme="minorEastAsia"/>
                <w:b/>
                <w:bCs/>
                <w:sz w:val="18"/>
                <w:szCs w:val="21"/>
                <w:lang w:eastAsia="zh-CN"/>
              </w:rPr>
            </w:pPr>
          </w:p>
        </w:tc>
      </w:tr>
      <w:tr w14:paraId="7666355A">
        <w:trPr>
          <w:jc w:val="center"/>
        </w:trPr>
        <w:tc>
          <w:tcPr>
            <w:tcW w:w="2122" w:type="dxa"/>
          </w:tcPr>
          <w:p w14:paraId="3DDE224D">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A</w:t>
            </w:r>
            <w:r>
              <w:rPr>
                <w:rFonts w:ascii="Times New Roman" w:hAnsi="Times New Roman" w:cs="Times New Roman" w:eastAsiaTheme="minorEastAsia"/>
                <w:sz w:val="18"/>
                <w:szCs w:val="21"/>
                <w:lang w:eastAsia="zh-CN"/>
              </w:rPr>
              <w:t xml:space="preserve">1: </w:t>
            </w:r>
            <w:r>
              <w:rPr>
                <w:rFonts w:eastAsia="宋体"/>
                <w:sz w:val="18"/>
                <w:szCs w:val="21"/>
              </w:rPr>
              <w:drawing>
                <wp:inline distT="0" distB="0" distL="0" distR="0">
                  <wp:extent cx="1215390" cy="234315"/>
                  <wp:effectExtent l="0" t="0" r="3810" b="9525"/>
                  <wp:docPr id="1123230841" name="图片 1123230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30841" name="图片 1123230841"/>
                          <pic:cNvPicPr>
                            <a:picLocks noChangeAspect="1" noChangeArrowheads="1"/>
                          </pic:cNvPicPr>
                        </pic:nvPicPr>
                        <pic:blipFill>
                          <a:blip r:embed="rId24" cstate="print">
                            <a:extLst>
                              <a:ext uri="{28A0092B-C50C-407E-A947-70E740481C1C}">
                                <a14:useLocalDpi xmlns:a14="http://schemas.microsoft.com/office/drawing/2010/main" val="0"/>
                              </a:ext>
                            </a:extLst>
                          </a:blip>
                          <a:srcRect l="4348" t="58696" r="2618"/>
                          <a:stretch>
                            <a:fillRect/>
                          </a:stretch>
                        </pic:blipFill>
                        <pic:spPr>
                          <a:xfrm>
                            <a:off x="0" y="0"/>
                            <a:ext cx="1227998" cy="237010"/>
                          </a:xfrm>
                          <a:prstGeom prst="rect">
                            <a:avLst/>
                          </a:prstGeom>
                          <a:noFill/>
                          <a:ln>
                            <a:noFill/>
                          </a:ln>
                        </pic:spPr>
                      </pic:pic>
                    </a:graphicData>
                  </a:graphic>
                </wp:inline>
              </w:drawing>
            </w:r>
          </w:p>
        </w:tc>
        <w:tc>
          <w:tcPr>
            <w:tcW w:w="1236" w:type="dxa"/>
          </w:tcPr>
          <w:p w14:paraId="74B3109E">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C</w:t>
            </w:r>
            <w:r>
              <w:rPr>
                <w:rFonts w:ascii="Times New Roman" w:hAnsi="Times New Roman" w:cs="Times New Roman" w:eastAsiaTheme="minorEastAsia"/>
                <w:sz w:val="18"/>
                <w:szCs w:val="21"/>
                <w:lang w:eastAsia="zh-CN"/>
              </w:rPr>
              <w:t>ross-link interference</w:t>
            </w:r>
          </w:p>
        </w:tc>
        <w:tc>
          <w:tcPr>
            <w:tcW w:w="1554" w:type="dxa"/>
          </w:tcPr>
          <w:p w14:paraId="6B17FFD0">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L</w:t>
            </w:r>
            <w:r>
              <w:rPr>
                <w:rFonts w:ascii="Times New Roman" w:hAnsi="Times New Roman" w:cs="Times New Roman" w:eastAsiaTheme="minorEastAsia"/>
                <w:sz w:val="18"/>
                <w:szCs w:val="21"/>
                <w:lang w:eastAsia="zh-CN"/>
              </w:rPr>
              <w:t>ow</w:t>
            </w:r>
          </w:p>
          <w:p w14:paraId="445ED393">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N</w:t>
            </w:r>
            <w:r>
              <w:rPr>
                <w:rFonts w:ascii="Times New Roman" w:hAnsi="Times New Roman" w:cs="Times New Roman" w:eastAsiaTheme="minorEastAsia"/>
                <w:sz w:val="18"/>
                <w:szCs w:val="21"/>
                <w:lang w:eastAsia="zh-CN"/>
              </w:rPr>
              <w:t>o need for interference suppression</w:t>
            </w:r>
          </w:p>
        </w:tc>
        <w:tc>
          <w:tcPr>
            <w:tcW w:w="1287" w:type="dxa"/>
          </w:tcPr>
          <w:p w14:paraId="0F0F600D">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High</w:t>
            </w:r>
          </w:p>
          <w:p w14:paraId="2112953A">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Need for interference suppression</w:t>
            </w:r>
          </w:p>
        </w:tc>
        <w:tc>
          <w:tcPr>
            <w:tcW w:w="879" w:type="dxa"/>
          </w:tcPr>
          <w:p w14:paraId="20E2131B">
            <w:pPr>
              <w:pStyle w:val="4"/>
              <w:rPr>
                <w:rFonts w:hint="eastAsia" w:ascii="Times New Roman" w:hAnsi="Times New Roman" w:cs="Times New Roman" w:eastAsiaTheme="minorEastAsia"/>
                <w:b w:val="0"/>
                <w:bCs w:val="0"/>
                <w:sz w:val="13"/>
                <w:szCs w:val="16"/>
                <w:lang w:val="en-US" w:eastAsia="zh-CN"/>
              </w:rPr>
            </w:pPr>
            <w:r>
              <w:rPr>
                <w:rFonts w:hint="eastAsia" w:ascii="Times New Roman" w:hAnsi="Times New Roman" w:cs="Times New Roman" w:eastAsiaTheme="minorEastAsia"/>
                <w:b w:val="0"/>
                <w:bCs w:val="0"/>
                <w:sz w:val="13"/>
                <w:szCs w:val="16"/>
                <w:lang w:val="en-US" w:eastAsia="zh-CN"/>
              </w:rPr>
              <w:t>&lt;</w:t>
            </w:r>
            <w:r>
              <w:rPr>
                <w:rFonts w:hint="eastAsia" w:ascii="Times New Roman" w:hAnsi="Times New Roman" w:cs="Times New Roman" w:eastAsiaTheme="minorEastAsia"/>
                <w:b w:val="0"/>
                <w:bCs w:val="0"/>
                <w:sz w:val="13"/>
                <w:szCs w:val="16"/>
                <w:lang w:eastAsia="zh-CN"/>
              </w:rPr>
              <w:t>1</w:t>
            </w:r>
            <w:r>
              <w:rPr>
                <w:rFonts w:ascii="Times New Roman" w:hAnsi="Times New Roman" w:cs="Times New Roman" w:eastAsiaTheme="minorEastAsia"/>
                <w:b w:val="0"/>
                <w:bCs w:val="0"/>
                <w:sz w:val="13"/>
                <w:szCs w:val="16"/>
                <w:lang w:eastAsia="zh-CN"/>
              </w:rPr>
              <w:t>32</w:t>
            </w:r>
            <w:r>
              <w:rPr>
                <w:rFonts w:hint="eastAsia" w:ascii="Times New Roman" w:hAnsi="Times New Roman" w:cs="Times New Roman" w:eastAsiaTheme="minorEastAsia"/>
                <w:b w:val="0"/>
                <w:bCs w:val="0"/>
                <w:sz w:val="13"/>
                <w:szCs w:val="16"/>
                <w:lang w:val="en-US" w:eastAsia="zh-CN"/>
              </w:rPr>
              <w:t>(dB) -</w:t>
            </w:r>
          </w:p>
          <w:p w14:paraId="408A4AC1">
            <w:pPr>
              <w:pStyle w:val="4"/>
              <w:rPr>
                <w:rFonts w:hint="default" w:ascii="Times New Roman" w:hAnsi="Times New Roman" w:cs="Times New Roman" w:eastAsiaTheme="minorEastAsia"/>
                <w:b w:val="0"/>
                <w:bCs w:val="0"/>
                <w:sz w:val="18"/>
                <w:szCs w:val="21"/>
                <w:lang w:val="en-US" w:eastAsia="zh-CN"/>
              </w:rPr>
            </w:pPr>
            <w:r>
              <w:rPr>
                <w:rFonts w:hint="eastAsia" w:ascii="Times New Roman" w:hAnsi="Times New Roman" w:cs="Times New Roman" w:eastAsiaTheme="minorEastAsia"/>
                <w:b w:val="0"/>
                <w:bCs w:val="0"/>
                <w:sz w:val="13"/>
                <w:szCs w:val="16"/>
                <w:lang w:val="en-US" w:eastAsia="zh-CN"/>
              </w:rPr>
              <w:t>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p>
        </w:tc>
        <w:tc>
          <w:tcPr>
            <w:tcW w:w="803" w:type="dxa"/>
          </w:tcPr>
          <w:p w14:paraId="642EBCAA">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3"/>
                <w:szCs w:val="16"/>
                <w:lang w:val="en-US" w:eastAsia="zh-CN"/>
              </w:rPr>
              <w:t>&lt;85 (dB) - 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p>
        </w:tc>
        <w:tc>
          <w:tcPr>
            <w:tcW w:w="1179" w:type="dxa"/>
          </w:tcPr>
          <w:p w14:paraId="39386678">
            <w:pPr>
              <w:pStyle w:val="4"/>
              <w:rPr>
                <w:rFonts w:hint="default" w:ascii="Times New Roman" w:hAnsi="Times New Roman" w:cs="Times New Roman" w:eastAsiaTheme="minorEastAsia"/>
                <w:sz w:val="18"/>
                <w:szCs w:val="21"/>
                <w:lang w:val="en-US" w:eastAsia="zh-CN"/>
              </w:rPr>
            </w:pPr>
            <w:r>
              <w:rPr>
                <w:rFonts w:ascii="Times New Roman" w:hAnsi="Times New Roman" w:cs="Times New Roman" w:eastAsiaTheme="minorEastAsia"/>
                <w:sz w:val="18"/>
                <w:szCs w:val="21"/>
                <w:lang w:eastAsia="zh-CN"/>
              </w:rPr>
              <w:t>CW waveform design</w:t>
            </w:r>
            <w:r>
              <w:rPr>
                <w:rFonts w:hint="eastAsia" w:ascii="Times New Roman" w:hAnsi="Times New Roman" w:cs="Times New Roman" w:eastAsiaTheme="minorEastAsia"/>
                <w:sz w:val="18"/>
                <w:szCs w:val="21"/>
                <w:lang w:val="en-US" w:eastAsia="zh-CN"/>
              </w:rPr>
              <w:t xml:space="preserve">, </w:t>
            </w:r>
            <w:r>
              <w:rPr>
                <w:rFonts w:ascii="Times New Roman" w:hAnsi="Times New Roman" w:cs="Times New Roman" w:eastAsiaTheme="minorEastAsia"/>
                <w:sz w:val="18"/>
                <w:szCs w:val="21"/>
                <w:lang w:eastAsia="zh-CN"/>
              </w:rPr>
              <w:t xml:space="preserve"> power control</w:t>
            </w:r>
            <w:r>
              <w:rPr>
                <w:rFonts w:hint="eastAsia" w:ascii="Times New Roman" w:hAnsi="Times New Roman" w:cs="Times New Roman" w:eastAsiaTheme="minorEastAsia"/>
                <w:sz w:val="18"/>
                <w:szCs w:val="21"/>
                <w:lang w:val="en-US" w:eastAsia="zh-CN"/>
              </w:rPr>
              <w:t xml:space="preserve"> and resource allocation</w:t>
            </w:r>
            <w:r>
              <w:rPr>
                <w:rFonts w:hint="default" w:ascii="Times New Roman" w:hAnsi="Times New Roman" w:cs="Times New Roman" w:eastAsiaTheme="minorEastAsia"/>
                <w:sz w:val="18"/>
                <w:szCs w:val="21"/>
                <w:lang w:val="en-US" w:eastAsia="zh-CN"/>
              </w:rPr>
              <w:t>.</w:t>
            </w:r>
          </w:p>
          <w:p w14:paraId="27E80672">
            <w:pPr>
              <w:pStyle w:val="4"/>
              <w:rPr>
                <w:rFonts w:hint="default" w:ascii="Times New Roman" w:hAnsi="Times New Roman" w:cs="Times New Roman" w:eastAsiaTheme="minorEastAsia"/>
                <w:sz w:val="18"/>
                <w:szCs w:val="21"/>
                <w:lang w:val="en-US" w:eastAsia="zh-CN"/>
              </w:rPr>
            </w:pPr>
            <w:r>
              <w:rPr>
                <w:rFonts w:hint="default" w:ascii="Times New Roman Bold" w:hAnsi="Times New Roman Bold" w:cs="Times New Roman Bold" w:eastAsiaTheme="minorEastAsia"/>
                <w:b/>
                <w:bCs/>
                <w:sz w:val="18"/>
                <w:szCs w:val="21"/>
                <w:lang w:val="en-US" w:eastAsia="zh-CN"/>
              </w:rPr>
              <w:t>Note: cross link channel estimation and non-ideal factor cancellation is necessary</w:t>
            </w:r>
            <w:r>
              <w:rPr>
                <w:rFonts w:hint="default" w:ascii="Times New Roman" w:hAnsi="Times New Roman" w:cs="Times New Roman" w:eastAsiaTheme="minorEastAsia"/>
                <w:sz w:val="18"/>
                <w:szCs w:val="21"/>
                <w:lang w:val="en-US" w:eastAsia="zh-CN"/>
              </w:rPr>
              <w:t xml:space="preserve"> </w:t>
            </w:r>
          </w:p>
        </w:tc>
      </w:tr>
      <w:tr w14:paraId="4C414559">
        <w:trPr>
          <w:jc w:val="center"/>
        </w:trPr>
        <w:tc>
          <w:tcPr>
            <w:tcW w:w="2122" w:type="dxa"/>
          </w:tcPr>
          <w:p w14:paraId="53512906">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A</w:t>
            </w:r>
            <w:r>
              <w:rPr>
                <w:rFonts w:ascii="Times New Roman" w:hAnsi="Times New Roman" w:cs="Times New Roman" w:eastAsiaTheme="minorEastAsia"/>
                <w:sz w:val="18"/>
                <w:szCs w:val="21"/>
                <w:lang w:eastAsia="zh-CN"/>
              </w:rPr>
              <w:t xml:space="preserve">2: </w:t>
            </w:r>
          </w:p>
          <w:p w14:paraId="0080F4B5">
            <w:pPr>
              <w:pStyle w:val="4"/>
              <w:rPr>
                <w:rFonts w:ascii="Times New Roman" w:hAnsi="Times New Roman" w:cs="Times New Roman" w:eastAsiaTheme="minorEastAsia"/>
                <w:sz w:val="18"/>
                <w:szCs w:val="21"/>
                <w:lang w:eastAsia="zh-CN"/>
              </w:rPr>
            </w:pPr>
            <w:r>
              <w:rPr>
                <w:rFonts w:eastAsia="宋体"/>
                <w:sz w:val="18"/>
                <w:szCs w:val="21"/>
              </w:rPr>
              <w:drawing>
                <wp:inline distT="0" distB="0" distL="0" distR="0">
                  <wp:extent cx="1005840" cy="414655"/>
                  <wp:effectExtent l="0" t="0" r="0" b="12700"/>
                  <wp:docPr id="1543857481" name="图片 154385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857481" name="图片 1543857481"/>
                          <pic:cNvPicPr>
                            <a:picLocks noChangeAspect="1" noChangeArrowheads="1"/>
                          </pic:cNvPicPr>
                        </pic:nvPicPr>
                        <pic:blipFill>
                          <a:blip r:embed="rId25" cstate="print">
                            <a:extLst>
                              <a:ext uri="{28A0092B-C50C-407E-A947-70E740481C1C}">
                                <a14:useLocalDpi xmlns:a14="http://schemas.microsoft.com/office/drawing/2010/main" val="0"/>
                              </a:ext>
                            </a:extLst>
                          </a:blip>
                          <a:srcRect t="42308"/>
                          <a:stretch>
                            <a:fillRect/>
                          </a:stretch>
                        </pic:blipFill>
                        <pic:spPr>
                          <a:xfrm>
                            <a:off x="0" y="0"/>
                            <a:ext cx="1006180" cy="415015"/>
                          </a:xfrm>
                          <a:prstGeom prst="rect">
                            <a:avLst/>
                          </a:prstGeom>
                          <a:noFill/>
                          <a:ln>
                            <a:noFill/>
                          </a:ln>
                        </pic:spPr>
                      </pic:pic>
                    </a:graphicData>
                  </a:graphic>
                </wp:inline>
              </w:drawing>
            </w:r>
          </w:p>
        </w:tc>
        <w:tc>
          <w:tcPr>
            <w:tcW w:w="1236" w:type="dxa"/>
          </w:tcPr>
          <w:p w14:paraId="313E213C">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S</w:t>
            </w:r>
            <w:r>
              <w:rPr>
                <w:rFonts w:ascii="Times New Roman" w:hAnsi="Times New Roman" w:cs="Times New Roman" w:eastAsiaTheme="minorEastAsia"/>
                <w:sz w:val="18"/>
                <w:szCs w:val="21"/>
                <w:lang w:eastAsia="zh-CN"/>
              </w:rPr>
              <w:t>elf-interference</w:t>
            </w:r>
          </w:p>
        </w:tc>
        <w:tc>
          <w:tcPr>
            <w:tcW w:w="1554" w:type="dxa"/>
          </w:tcPr>
          <w:p w14:paraId="398392B9">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L</w:t>
            </w:r>
            <w:r>
              <w:rPr>
                <w:rFonts w:ascii="Times New Roman" w:hAnsi="Times New Roman" w:cs="Times New Roman" w:eastAsiaTheme="minorEastAsia"/>
                <w:sz w:val="18"/>
                <w:szCs w:val="21"/>
                <w:lang w:eastAsia="zh-CN"/>
              </w:rPr>
              <w:t>ow</w:t>
            </w:r>
          </w:p>
          <w:p w14:paraId="0C695B7B">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N</w:t>
            </w:r>
            <w:r>
              <w:rPr>
                <w:rFonts w:ascii="Times New Roman" w:hAnsi="Times New Roman" w:cs="Times New Roman" w:eastAsiaTheme="minorEastAsia"/>
                <w:sz w:val="18"/>
                <w:szCs w:val="21"/>
                <w:lang w:eastAsia="zh-CN"/>
              </w:rPr>
              <w:t>o need for interference suppression</w:t>
            </w:r>
          </w:p>
        </w:tc>
        <w:tc>
          <w:tcPr>
            <w:tcW w:w="1287" w:type="dxa"/>
          </w:tcPr>
          <w:p w14:paraId="58358B8A">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High</w:t>
            </w:r>
          </w:p>
          <w:p w14:paraId="31D51E45">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Need for interference suppression</w:t>
            </w:r>
          </w:p>
        </w:tc>
        <w:tc>
          <w:tcPr>
            <w:tcW w:w="879" w:type="dxa"/>
          </w:tcPr>
          <w:p w14:paraId="1022B97B">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8"/>
                <w:szCs w:val="21"/>
                <w:lang w:val="en-US" w:eastAsia="zh-CN"/>
              </w:rPr>
              <w:t>&gt;</w:t>
            </w:r>
            <w:r>
              <w:rPr>
                <w:rFonts w:hint="eastAsia" w:ascii="Times New Roman" w:hAnsi="Times New Roman" w:cs="Times New Roman" w:eastAsiaTheme="minorEastAsia"/>
                <w:b w:val="0"/>
                <w:bCs w:val="0"/>
                <w:sz w:val="18"/>
                <w:szCs w:val="21"/>
                <w:lang w:eastAsia="zh-CN"/>
              </w:rPr>
              <w:t>1</w:t>
            </w:r>
            <w:r>
              <w:rPr>
                <w:rFonts w:ascii="Times New Roman" w:hAnsi="Times New Roman" w:cs="Times New Roman" w:eastAsiaTheme="minorEastAsia"/>
                <w:b w:val="0"/>
                <w:bCs w:val="0"/>
                <w:sz w:val="18"/>
                <w:szCs w:val="21"/>
                <w:lang w:eastAsia="zh-CN"/>
              </w:rPr>
              <w:t xml:space="preserve">32dB </w:t>
            </w:r>
          </w:p>
        </w:tc>
        <w:tc>
          <w:tcPr>
            <w:tcW w:w="803" w:type="dxa"/>
          </w:tcPr>
          <w:p w14:paraId="25809D3F">
            <w:pPr>
              <w:pStyle w:val="4"/>
              <w:rPr>
                <w:rFonts w:hint="default" w:ascii="Times New Roman" w:hAnsi="Times New Roman" w:cs="Times New Roman" w:eastAsiaTheme="minorEastAsia"/>
                <w:b w:val="0"/>
                <w:bCs w:val="0"/>
                <w:sz w:val="18"/>
                <w:szCs w:val="21"/>
                <w:lang w:val="en-US" w:eastAsia="zh-CN"/>
              </w:rPr>
            </w:pPr>
            <w:r>
              <w:rPr>
                <w:rFonts w:hint="eastAsia" w:ascii="Times New Roman" w:hAnsi="Times New Roman" w:cs="Times New Roman" w:eastAsiaTheme="minorEastAsia"/>
                <w:b w:val="0"/>
                <w:bCs w:val="0"/>
                <w:sz w:val="18"/>
                <w:szCs w:val="21"/>
                <w:lang w:val="en-US" w:eastAsia="zh-CN"/>
              </w:rPr>
              <w:t>&gt;85dB</w:t>
            </w:r>
          </w:p>
        </w:tc>
        <w:tc>
          <w:tcPr>
            <w:tcW w:w="1179" w:type="dxa"/>
          </w:tcPr>
          <w:p w14:paraId="472BD114">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CW waveform design</w:t>
            </w:r>
            <w:r>
              <w:rPr>
                <w:rFonts w:hint="eastAsia" w:ascii="Times New Roman" w:hAnsi="Times New Roman" w:cs="Times New Roman" w:eastAsiaTheme="minorEastAsia"/>
                <w:sz w:val="18"/>
                <w:szCs w:val="21"/>
                <w:lang w:val="en-US" w:eastAsia="zh-CN"/>
              </w:rPr>
              <w:t xml:space="preserve">, </w:t>
            </w:r>
            <w:r>
              <w:rPr>
                <w:rFonts w:ascii="Times New Roman" w:hAnsi="Times New Roman" w:cs="Times New Roman" w:eastAsiaTheme="minorEastAsia"/>
                <w:sz w:val="18"/>
                <w:szCs w:val="21"/>
                <w:lang w:eastAsia="zh-CN"/>
              </w:rPr>
              <w:t xml:space="preserve"> power control</w:t>
            </w:r>
            <w:r>
              <w:rPr>
                <w:rFonts w:hint="eastAsia" w:ascii="Times New Roman" w:hAnsi="Times New Roman" w:cs="Times New Roman" w:eastAsiaTheme="minorEastAsia"/>
                <w:sz w:val="18"/>
                <w:szCs w:val="21"/>
                <w:lang w:val="en-US" w:eastAsia="zh-CN"/>
              </w:rPr>
              <w:t xml:space="preserve"> and resource allocation</w:t>
            </w:r>
          </w:p>
        </w:tc>
      </w:tr>
      <w:tr w14:paraId="6D28CDB1">
        <w:trPr>
          <w:jc w:val="center"/>
        </w:trPr>
        <w:tc>
          <w:tcPr>
            <w:tcW w:w="2122" w:type="dxa"/>
          </w:tcPr>
          <w:p w14:paraId="5357F647">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B</w:t>
            </w:r>
            <w:r>
              <w:rPr>
                <w:rFonts w:ascii="Times New Roman" w:hAnsi="Times New Roman" w:cs="Times New Roman" w:eastAsiaTheme="minorEastAsia"/>
                <w:sz w:val="18"/>
                <w:szCs w:val="21"/>
                <w:lang w:eastAsia="zh-CN"/>
              </w:rPr>
              <w:t xml:space="preserve">:  </w:t>
            </w:r>
          </w:p>
          <w:p w14:paraId="56D165F3">
            <w:pPr>
              <w:pStyle w:val="4"/>
              <w:rPr>
                <w:rFonts w:ascii="Times New Roman" w:hAnsi="Times New Roman" w:cs="Times New Roman" w:eastAsiaTheme="minorEastAsia"/>
                <w:sz w:val="18"/>
                <w:szCs w:val="21"/>
                <w:lang w:eastAsia="zh-CN"/>
              </w:rPr>
            </w:pPr>
            <w:r>
              <w:rPr>
                <w:rFonts w:eastAsia="宋体"/>
                <w:sz w:val="18"/>
                <w:szCs w:val="21"/>
              </w:rPr>
              <w:drawing>
                <wp:inline distT="0" distB="0" distL="0" distR="0">
                  <wp:extent cx="1257300" cy="338455"/>
                  <wp:effectExtent l="0" t="0" r="7620" b="0"/>
                  <wp:docPr id="9593701" name="图片 9593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3701" name="图片 9593701"/>
                          <pic:cNvPicPr>
                            <a:picLocks noChangeAspect="1" noChangeArrowheads="1"/>
                          </pic:cNvPicPr>
                        </pic:nvPicPr>
                        <pic:blipFill>
                          <a:blip r:embed="rId26" cstate="print">
                            <a:extLst>
                              <a:ext uri="{28A0092B-C50C-407E-A947-70E740481C1C}">
                                <a14:useLocalDpi xmlns:a14="http://schemas.microsoft.com/office/drawing/2010/main" val="0"/>
                              </a:ext>
                            </a:extLst>
                          </a:blip>
                          <a:srcRect l="11739" t="39105" r="2439"/>
                          <a:stretch>
                            <a:fillRect/>
                          </a:stretch>
                        </pic:blipFill>
                        <pic:spPr>
                          <a:xfrm>
                            <a:off x="0" y="0"/>
                            <a:ext cx="1257725" cy="338535"/>
                          </a:xfrm>
                          <a:prstGeom prst="rect">
                            <a:avLst/>
                          </a:prstGeom>
                          <a:noFill/>
                          <a:ln>
                            <a:noFill/>
                          </a:ln>
                        </pic:spPr>
                      </pic:pic>
                    </a:graphicData>
                  </a:graphic>
                </wp:inline>
              </w:drawing>
            </w:r>
          </w:p>
        </w:tc>
        <w:tc>
          <w:tcPr>
            <w:tcW w:w="1236" w:type="dxa"/>
          </w:tcPr>
          <w:p w14:paraId="0AECF45B">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C</w:t>
            </w:r>
            <w:r>
              <w:rPr>
                <w:rFonts w:ascii="Times New Roman" w:hAnsi="Times New Roman" w:cs="Times New Roman" w:eastAsiaTheme="minorEastAsia"/>
                <w:sz w:val="18"/>
                <w:szCs w:val="21"/>
                <w:lang w:eastAsia="zh-CN"/>
              </w:rPr>
              <w:t>ross-link interference</w:t>
            </w:r>
          </w:p>
        </w:tc>
        <w:tc>
          <w:tcPr>
            <w:tcW w:w="1554" w:type="dxa"/>
          </w:tcPr>
          <w:p w14:paraId="3F88BC87">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L</w:t>
            </w:r>
            <w:r>
              <w:rPr>
                <w:rFonts w:ascii="Times New Roman" w:hAnsi="Times New Roman" w:cs="Times New Roman" w:eastAsiaTheme="minorEastAsia"/>
                <w:sz w:val="18"/>
                <w:szCs w:val="21"/>
                <w:lang w:eastAsia="zh-CN"/>
              </w:rPr>
              <w:t>ow</w:t>
            </w:r>
          </w:p>
          <w:p w14:paraId="514ADCA7">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N</w:t>
            </w:r>
            <w:r>
              <w:rPr>
                <w:rFonts w:ascii="Times New Roman" w:hAnsi="Times New Roman" w:cs="Times New Roman" w:eastAsiaTheme="minorEastAsia"/>
                <w:sz w:val="18"/>
                <w:szCs w:val="21"/>
                <w:lang w:eastAsia="zh-CN"/>
              </w:rPr>
              <w:t>o need for interference suppression</w:t>
            </w:r>
          </w:p>
        </w:tc>
        <w:tc>
          <w:tcPr>
            <w:tcW w:w="1287" w:type="dxa"/>
          </w:tcPr>
          <w:p w14:paraId="02BB3E81">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High</w:t>
            </w:r>
          </w:p>
          <w:p w14:paraId="755EFF01">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Need for interference suppression</w:t>
            </w:r>
          </w:p>
        </w:tc>
        <w:tc>
          <w:tcPr>
            <w:tcW w:w="879" w:type="dxa"/>
          </w:tcPr>
          <w:p w14:paraId="08F6DED1">
            <w:pPr>
              <w:pStyle w:val="4"/>
              <w:rPr>
                <w:rFonts w:hint="eastAsia" w:ascii="Times New Roman" w:hAnsi="Times New Roman" w:cs="Times New Roman" w:eastAsiaTheme="minorEastAsia"/>
                <w:b w:val="0"/>
                <w:bCs w:val="0"/>
                <w:sz w:val="13"/>
                <w:szCs w:val="16"/>
                <w:lang w:val="en-US" w:eastAsia="zh-CN"/>
              </w:rPr>
            </w:pPr>
            <w:r>
              <w:rPr>
                <w:rFonts w:hint="eastAsia" w:ascii="Times New Roman" w:hAnsi="Times New Roman" w:cs="Times New Roman" w:eastAsiaTheme="minorEastAsia"/>
                <w:b w:val="0"/>
                <w:bCs w:val="0"/>
                <w:sz w:val="13"/>
                <w:szCs w:val="16"/>
                <w:lang w:val="en-US" w:eastAsia="zh-CN"/>
              </w:rPr>
              <w:t>&lt;</w:t>
            </w:r>
            <w:r>
              <w:rPr>
                <w:rFonts w:hint="eastAsia" w:ascii="Times New Roman" w:hAnsi="Times New Roman" w:cs="Times New Roman" w:eastAsiaTheme="minorEastAsia"/>
                <w:b w:val="0"/>
                <w:bCs w:val="0"/>
                <w:sz w:val="13"/>
                <w:szCs w:val="16"/>
                <w:lang w:eastAsia="zh-CN"/>
              </w:rPr>
              <w:t>1</w:t>
            </w:r>
            <w:r>
              <w:rPr>
                <w:rFonts w:ascii="Times New Roman" w:hAnsi="Times New Roman" w:cs="Times New Roman" w:eastAsiaTheme="minorEastAsia"/>
                <w:b w:val="0"/>
                <w:bCs w:val="0"/>
                <w:sz w:val="13"/>
                <w:szCs w:val="16"/>
                <w:lang w:eastAsia="zh-CN"/>
              </w:rPr>
              <w:t>32</w:t>
            </w:r>
            <w:r>
              <w:rPr>
                <w:rFonts w:hint="eastAsia" w:ascii="Times New Roman" w:hAnsi="Times New Roman" w:cs="Times New Roman" w:eastAsiaTheme="minorEastAsia"/>
                <w:b w:val="0"/>
                <w:bCs w:val="0"/>
                <w:sz w:val="13"/>
                <w:szCs w:val="16"/>
                <w:lang w:val="en-US" w:eastAsia="zh-CN"/>
              </w:rPr>
              <w:t>(dB) -</w:t>
            </w:r>
          </w:p>
          <w:p w14:paraId="4A12CADA">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3"/>
                <w:szCs w:val="16"/>
                <w:lang w:val="en-US" w:eastAsia="zh-CN"/>
              </w:rPr>
              <w:t>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r>
              <w:rPr>
                <w:rFonts w:ascii="Times New Roman" w:hAnsi="Times New Roman" w:cs="Times New Roman" w:eastAsiaTheme="minorEastAsia"/>
                <w:b w:val="0"/>
                <w:bCs w:val="0"/>
                <w:sz w:val="18"/>
                <w:szCs w:val="21"/>
                <w:lang w:eastAsia="zh-CN"/>
              </w:rPr>
              <w:t xml:space="preserve"> </w:t>
            </w:r>
          </w:p>
        </w:tc>
        <w:tc>
          <w:tcPr>
            <w:tcW w:w="803" w:type="dxa"/>
          </w:tcPr>
          <w:p w14:paraId="446BF959">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3"/>
                <w:szCs w:val="16"/>
                <w:lang w:val="en-US" w:eastAsia="zh-CN"/>
              </w:rPr>
              <w:t>&lt;85 (dB) - 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p>
        </w:tc>
        <w:tc>
          <w:tcPr>
            <w:tcW w:w="1179" w:type="dxa"/>
          </w:tcPr>
          <w:p w14:paraId="74D4EA18">
            <w:pPr>
              <w:pStyle w:val="4"/>
              <w:rPr>
                <w:rFonts w:hint="eastAsia" w:ascii="Times New Roman" w:hAnsi="Times New Roman" w:cs="Times New Roman" w:eastAsiaTheme="minorEastAsia"/>
                <w:sz w:val="18"/>
                <w:szCs w:val="21"/>
                <w:lang w:val="en-US" w:eastAsia="zh-CN"/>
              </w:rPr>
            </w:pPr>
            <w:r>
              <w:rPr>
                <w:rFonts w:ascii="Times New Roman" w:hAnsi="Times New Roman" w:cs="Times New Roman" w:eastAsiaTheme="minorEastAsia"/>
                <w:sz w:val="18"/>
                <w:szCs w:val="21"/>
                <w:lang w:eastAsia="zh-CN"/>
              </w:rPr>
              <w:t>CW waveform design</w:t>
            </w:r>
            <w:r>
              <w:rPr>
                <w:rFonts w:hint="eastAsia" w:ascii="Times New Roman" w:hAnsi="Times New Roman" w:cs="Times New Roman" w:eastAsiaTheme="minorEastAsia"/>
                <w:sz w:val="18"/>
                <w:szCs w:val="21"/>
                <w:lang w:val="en-US" w:eastAsia="zh-CN"/>
              </w:rPr>
              <w:t xml:space="preserve">, </w:t>
            </w:r>
            <w:r>
              <w:rPr>
                <w:rFonts w:ascii="Times New Roman" w:hAnsi="Times New Roman" w:cs="Times New Roman" w:eastAsiaTheme="minorEastAsia"/>
                <w:sz w:val="18"/>
                <w:szCs w:val="21"/>
                <w:lang w:eastAsia="zh-CN"/>
              </w:rPr>
              <w:t xml:space="preserve"> power control</w:t>
            </w:r>
            <w:r>
              <w:rPr>
                <w:rFonts w:hint="eastAsia" w:ascii="Times New Roman" w:hAnsi="Times New Roman" w:cs="Times New Roman" w:eastAsiaTheme="minorEastAsia"/>
                <w:sz w:val="18"/>
                <w:szCs w:val="21"/>
                <w:lang w:val="en-US" w:eastAsia="zh-CN"/>
              </w:rPr>
              <w:t xml:space="preserve"> and resource allocation</w:t>
            </w:r>
          </w:p>
          <w:p w14:paraId="6105AD7B">
            <w:pPr>
              <w:pStyle w:val="4"/>
              <w:rPr>
                <w:rFonts w:hint="eastAsia" w:ascii="Times New Roman" w:hAnsi="Times New Roman" w:cs="Times New Roman" w:eastAsiaTheme="minorEastAsia"/>
                <w:sz w:val="18"/>
                <w:szCs w:val="21"/>
                <w:lang w:val="en-US" w:eastAsia="zh-CN"/>
              </w:rPr>
            </w:pPr>
            <w:r>
              <w:rPr>
                <w:rFonts w:hint="default" w:ascii="Times New Roman Bold" w:hAnsi="Times New Roman Bold" w:cs="Times New Roman Bold" w:eastAsiaTheme="minorEastAsia"/>
                <w:b/>
                <w:bCs/>
                <w:sz w:val="18"/>
                <w:szCs w:val="21"/>
                <w:lang w:val="en-US" w:eastAsia="zh-CN"/>
              </w:rPr>
              <w:t>Note: cross link channel estimation and non-ideal factor cancellation is necessary</w:t>
            </w:r>
          </w:p>
        </w:tc>
      </w:tr>
    </w:tbl>
    <w:p w14:paraId="53866EC6">
      <w:pPr>
        <w:pStyle w:val="4"/>
        <w:numPr>
          <w:ilvl w:val="0"/>
          <w:numId w:val="0"/>
        </w:numPr>
        <w:ind w:leftChars="0"/>
        <w:rPr>
          <w:rFonts w:hint="eastAsia" w:ascii="Times New Roman" w:hAnsi="Times New Roman" w:cs="Times New Roman" w:eastAsiaTheme="minorEastAsia"/>
          <w:lang w:eastAsia="zh-CN"/>
        </w:rPr>
      </w:pPr>
    </w:p>
    <w:p w14:paraId="0C1D60B1">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w:t>
      </w:r>
      <w:r>
        <w:rPr>
          <w:rFonts w:hint="default" w:ascii="Times New Roman" w:hAnsi="Times New Roman" w:cs="Times New Roman" w:eastAsiaTheme="minorEastAsia"/>
          <w:b/>
          <w:bCs/>
          <w:lang w:val="en-US" w:eastAsia="zh-CN"/>
        </w:rPr>
        <w:t>3</w:t>
      </w:r>
      <w:r>
        <w:rPr>
          <w:rFonts w:ascii="Times New Roman" w:hAnsi="Times New Roman" w:cs="Times New Roman" w:eastAsiaTheme="minorEastAsia"/>
          <w:b/>
          <w:bCs/>
          <w:lang w:eastAsia="zh-CN"/>
        </w:rPr>
        <w:t>: Baseband waveform design combined with CW waveform</w:t>
      </w:r>
      <w:r>
        <w:rPr>
          <w:rFonts w:hint="eastAsia" w:ascii="Times New Roman" w:hAnsi="Times New Roman" w:cs="Times New Roman" w:eastAsiaTheme="minorEastAsia"/>
          <w:b/>
          <w:bCs/>
          <w:lang w:val="en-US" w:eastAsia="zh-CN"/>
        </w:rPr>
        <w:t xml:space="preserve"> design</w:t>
      </w:r>
      <w:r>
        <w:rPr>
          <w:rFonts w:ascii="Times New Roman" w:hAnsi="Times New Roman" w:cs="Times New Roman" w:eastAsiaTheme="minorEastAsia"/>
          <w:b/>
          <w:bCs/>
          <w:lang w:eastAsia="zh-CN"/>
        </w:rPr>
        <w:t xml:space="preserve"> maybe </w:t>
      </w:r>
      <w:r>
        <w:rPr>
          <w:rFonts w:hint="eastAsia" w:ascii="Times New Roman" w:hAnsi="Times New Roman" w:cs="Times New Roman" w:eastAsiaTheme="minorEastAsia"/>
          <w:b/>
          <w:bCs/>
          <w:lang w:eastAsia="zh-CN"/>
        </w:rPr>
        <w:t>cancel</w:t>
      </w:r>
      <w:r>
        <w:rPr>
          <w:rFonts w:hint="eastAsia" w:ascii="Times New Roman" w:hAnsi="Times New Roman" w:cs="Times New Roman" w:eastAsiaTheme="minorEastAsia"/>
          <w:b/>
          <w:bCs/>
          <w:lang w:val="en-US" w:eastAsia="zh-CN"/>
        </w:rPr>
        <w:t xml:space="preserve"> </w:t>
      </w:r>
      <w:r>
        <w:rPr>
          <w:rFonts w:ascii="Times New Roman" w:hAnsi="Times New Roman" w:cs="Times New Roman" w:eastAsiaTheme="minorEastAsia"/>
          <w:b/>
          <w:bCs/>
          <w:lang w:eastAsia="zh-CN"/>
        </w:rPr>
        <w:t>self-interference and CLI.</w:t>
      </w:r>
      <w:r>
        <w:rPr>
          <w:rFonts w:hint="eastAsia" w:ascii="Times New Roman" w:hAnsi="Times New Roman" w:cs="Times New Roman" w:eastAsiaTheme="minorEastAsia"/>
          <w:b/>
          <w:bCs/>
          <w:lang w:val="en-US" w:eastAsia="zh-CN"/>
        </w:rPr>
        <w:t xml:space="preserve"> Meanwhile, maybe only antenna domain or analog domain can be  considered for suppressing CLI.</w:t>
      </w:r>
    </w:p>
    <w:p w14:paraId="033E49A7">
      <w:pPr>
        <w:jc w:val="both"/>
        <w:rPr>
          <w:rFonts w:hint="eastAsia" w:ascii="Times New Roman" w:hAnsi="Times New Roman" w:eastAsia="宋体" w:cs="Times New Roman"/>
          <w:bCs/>
          <w:sz w:val="20"/>
          <w:szCs w:val="20"/>
          <w:lang w:val="en-US" w:eastAsia="zh-CN"/>
        </w:rPr>
      </w:pPr>
    </w:p>
    <w:p w14:paraId="41AAC4AB">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9</w:t>
      </w:r>
      <w:r>
        <w:rPr>
          <w:rFonts w:hint="eastAsia" w:ascii="Times New Roman" w:hAnsi="Times New Roman" w:eastAsia="宋体" w:cs="Times New Roman"/>
          <w:b/>
          <w:bCs w:val="0"/>
          <w:sz w:val="20"/>
          <w:szCs w:val="20"/>
          <w:lang w:val="en-US" w:eastAsia="zh-CN"/>
        </w:rPr>
        <w:t>: Consider different capability of interference suppression for gNB and UE under difference scenarios like A1, A2 and B, including antenna domain, analog domain, digital domain.</w:t>
      </w:r>
    </w:p>
    <w:p w14:paraId="6A58C198">
      <w:pPr>
        <w:jc w:val="both"/>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10</w:t>
      </w:r>
      <w:r>
        <w:rPr>
          <w:rFonts w:hint="eastAsia" w:ascii="Times New Roman" w:hAnsi="Times New Roman" w:eastAsia="宋体" w:cs="Times New Roman"/>
          <w:b/>
          <w:bCs w:val="0"/>
          <w:sz w:val="20"/>
          <w:szCs w:val="20"/>
          <w:lang w:val="en-US" w:eastAsia="zh-CN"/>
        </w:rPr>
        <w:t>: Discuss how power control resource configuration of CW suppress self-interference and CLI.</w:t>
      </w:r>
    </w:p>
    <w:p w14:paraId="668DC08D">
      <w:pPr>
        <w:jc w:val="both"/>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11</w:t>
      </w:r>
      <w:r>
        <w:rPr>
          <w:rFonts w:hint="eastAsia" w:ascii="Times New Roman" w:hAnsi="Times New Roman" w:eastAsia="宋体" w:cs="Times New Roman"/>
          <w:b/>
          <w:bCs w:val="0"/>
          <w:sz w:val="20"/>
          <w:szCs w:val="20"/>
          <w:lang w:val="en-US" w:eastAsia="zh-CN"/>
        </w:rPr>
        <w:t>: Discuss the feasibility of CW waveform and device baseband design to cancel self-interference or CLI.</w:t>
      </w:r>
    </w:p>
    <w:p w14:paraId="352F79EE">
      <w:pPr>
        <w:jc w:val="both"/>
        <w:rPr>
          <w:rFonts w:hint="eastAsia" w:ascii="Times New Roman" w:hAnsi="Times New Roman" w:eastAsia="宋体" w:cs="Times New Roman"/>
          <w:bCs/>
          <w:sz w:val="20"/>
          <w:szCs w:val="20"/>
          <w:lang w:val="en-US" w:eastAsia="zh-CN"/>
        </w:rPr>
      </w:pPr>
    </w:p>
    <w:p w14:paraId="4A82D82E">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2.4 </w:t>
      </w:r>
      <w:r>
        <w:rPr>
          <w:rFonts w:hint="default" w:ascii="Times New Roman" w:hAnsi="Times New Roman" w:cs="Arial" w:eastAsiaTheme="minorEastAsia"/>
          <w:lang w:val="en-US" w:eastAsia="zh-CN"/>
        </w:rPr>
        <w:t>Relative complexity of CW generation</w:t>
      </w:r>
    </w:p>
    <w:p w14:paraId="5940AD8A">
      <w:pPr>
        <w:jc w:val="both"/>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 xml:space="preserve">The non-liner characteristic of power amplifier at gNB or UE side has no impact on single-tone even if it is generated by IFFT transformer. However, if two-tone CW is generated through symbol mapping and IFFT transformer, then PAPR will be discovered at time domain. As shown in figure 9, when two-tone CW with PAPR inputs to PA to amplify signal, crest reduction will be discovered to reduce the D2R demodulation performance because of the D2R signal distortion. </w:t>
      </w:r>
    </w:p>
    <w:p w14:paraId="331DBBE0">
      <w:pPr>
        <w:jc w:val="center"/>
      </w:pPr>
      <w:r>
        <w:drawing>
          <wp:inline distT="0" distB="0" distL="114300" distR="114300">
            <wp:extent cx="2578735" cy="1858645"/>
            <wp:effectExtent l="0" t="0" r="12065" b="635"/>
            <wp:docPr id="104" name="图片 103"/>
            <wp:cNvGraphicFramePr/>
            <a:graphic xmlns:a="http://schemas.openxmlformats.org/drawingml/2006/main">
              <a:graphicData uri="http://schemas.openxmlformats.org/drawingml/2006/picture">
                <pic:pic xmlns:pic="http://schemas.openxmlformats.org/drawingml/2006/picture">
                  <pic:nvPicPr>
                    <pic:cNvPr id="104" name="图片 103"/>
                    <pic:cNvPicPr/>
                  </pic:nvPicPr>
                  <pic:blipFill>
                    <a:blip r:embed="rId27"/>
                    <a:stretch>
                      <a:fillRect/>
                    </a:stretch>
                  </pic:blipFill>
                  <pic:spPr>
                    <a:xfrm>
                      <a:off x="0" y="0"/>
                      <a:ext cx="2578735" cy="1858645"/>
                    </a:xfrm>
                    <a:prstGeom prst="rect">
                      <a:avLst/>
                    </a:prstGeom>
                    <a:noFill/>
                    <a:ln w="9525">
                      <a:noFill/>
                    </a:ln>
                  </pic:spPr>
                </pic:pic>
              </a:graphicData>
            </a:graphic>
          </wp:inline>
        </w:drawing>
      </w:r>
    </w:p>
    <w:p w14:paraId="1C234E97">
      <w:pPr>
        <w:spacing w:after="120"/>
        <w:jc w:val="center"/>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Fig.9 CW signal distortion after PA</w:t>
      </w:r>
    </w:p>
    <w:p w14:paraId="617D6230">
      <w:pPr>
        <w:numPr>
          <w:ilvl w:val="0"/>
          <w:numId w:val="28"/>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gives the simulation results of what two-tone has 3dB PAPR after reader</w:t>
      </w:r>
      <w:r>
        <w:rPr>
          <w:rFonts w:hint="default" w:ascii="Times New Roman" w:hAnsi="Times New Roman" w:cs="Times New Roman" w:eastAsiaTheme="minorEastAsia"/>
          <w:lang w:val="en-US" w:eastAsia="zh-CN"/>
        </w:rPr>
        <w:t>’</w:t>
      </w:r>
      <w:r>
        <w:rPr>
          <w:rFonts w:hint="eastAsia" w:ascii="Times New Roman" w:hAnsi="Times New Roman" w:cs="Times New Roman" w:eastAsiaTheme="minorEastAsia"/>
          <w:lang w:val="en-US" w:eastAsia="zh-CN"/>
        </w:rPr>
        <w:t xml:space="preserve">s PA. Same hardware complexity can be discovered at gNB or UE, however, there are more complexity scheme like resource mapping and allocation for two-tone generation. </w:t>
      </w:r>
    </w:p>
    <w:p w14:paraId="0E82DBDE">
      <w:pPr>
        <w:numPr>
          <w:ilvl w:val="0"/>
          <w:numId w:val="0"/>
        </w:numPr>
        <w:spacing w:after="120"/>
        <w:jc w:val="both"/>
        <w:rPr>
          <w:rFonts w:hint="eastAsia" w:ascii="Times New Roman" w:hAnsi="Times New Roman" w:eastAsia="宋体" w:cs="Times New Roman"/>
          <w:b/>
          <w:bCs w:val="0"/>
          <w:sz w:val="20"/>
          <w:szCs w:val="20"/>
          <w:lang w:val="en-US" w:eastAsia="zh-CN"/>
        </w:rPr>
      </w:pPr>
      <w:r>
        <w:rPr>
          <w:rFonts w:hint="eastAsia" w:ascii="Times New Roman" w:hAnsi="Times New Roman" w:cs="Times New Roman" w:eastAsiaTheme="minorEastAsia"/>
          <w:b/>
          <w:bCs/>
          <w:lang w:val="en-US" w:eastAsia="zh-CN"/>
        </w:rPr>
        <w:t>Observation 1</w:t>
      </w:r>
      <w:r>
        <w:rPr>
          <w:rFonts w:hint="default" w:ascii="Times New Roman" w:hAnsi="Times New Roman" w:cs="Times New Roman" w:eastAsiaTheme="minorEastAsia"/>
          <w:b/>
          <w:bCs/>
          <w:lang w:val="en-US" w:eastAsia="zh-CN"/>
        </w:rPr>
        <w:t>4</w:t>
      </w:r>
      <w:r>
        <w:rPr>
          <w:rFonts w:hint="eastAsia" w:ascii="Times New Roman" w:hAnsi="Times New Roman" w:cs="Times New Roman" w:eastAsiaTheme="minorEastAsia"/>
          <w:b/>
          <w:bCs/>
          <w:lang w:val="en-US" w:eastAsia="zh-CN"/>
        </w:rPr>
        <w:t xml:space="preserve">: </w:t>
      </w:r>
      <w:r>
        <w:rPr>
          <w:rFonts w:hint="eastAsia" w:ascii="Times New Roman" w:hAnsi="Times New Roman" w:eastAsia="宋体" w:cs="Times New Roman"/>
          <w:b/>
          <w:bCs w:val="0"/>
          <w:sz w:val="20"/>
          <w:szCs w:val="20"/>
          <w:lang w:val="en-US" w:eastAsia="zh-CN"/>
        </w:rPr>
        <w:t>When two-tone CW with PAPR inputs to PA to amplify signal, crest reduction will be discovered to reduce the D2R demodulation performance because of the D2R signal distortion.</w:t>
      </w:r>
    </w:p>
    <w:p w14:paraId="7B3423B3">
      <w:pPr>
        <w:numPr>
          <w:ilvl w:val="0"/>
          <w:numId w:val="0"/>
        </w:numPr>
        <w:spacing w:after="120"/>
        <w:jc w:val="both"/>
        <w:rPr>
          <w:rFonts w:hint="eastAsia" w:ascii="Times New Roman" w:hAnsi="Times New Roman" w:cs="Times New Roman" w:eastAsiaTheme="minorEastAsia"/>
          <w:b/>
          <w:bCs w:val="0"/>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5</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val="0"/>
          <w:lang w:val="en-US" w:eastAsia="zh-CN"/>
        </w:rPr>
        <w:t xml:space="preserve">Same hardware complexity can be discovered at gNB or UE, however, there are more complexity scheme like resource mapping and allocation for two-tone generation. </w:t>
      </w:r>
    </w:p>
    <w:p w14:paraId="2F6BD7DF">
      <w:pPr>
        <w:numPr>
          <w:ilvl w:val="0"/>
          <w:numId w:val="0"/>
        </w:numPr>
        <w:spacing w:after="120"/>
        <w:jc w:val="both"/>
        <w:rPr>
          <w:rFonts w:hint="default" w:ascii="Times New Roman" w:hAnsi="Times New Roman" w:eastAsia="宋体" w:cs="Times New Roman"/>
          <w:b/>
          <w:bCs w:val="0"/>
          <w:sz w:val="20"/>
          <w:szCs w:val="20"/>
          <w:lang w:val="en-US" w:eastAsia="zh-CN"/>
        </w:rPr>
      </w:pPr>
    </w:p>
    <w:p w14:paraId="6C91BE0E">
      <w:pPr>
        <w:numPr>
          <w:ilvl w:val="0"/>
          <w:numId w:val="0"/>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In addition, one cell may include multiple CW nodes, e.g., multiple gNB or UE or specific CW nodes to transmit CW signal, they may be interfered by each other. Thus, maximum transmission power for each CW nodes in corresponding channel needs to be dynamically adjusted. Here, we give two types of spectrum mask to regulate the maximum transmission power in allocated channel to avoid the leakage interference to adjacent channel. </w:t>
      </w:r>
    </w:p>
    <w:p w14:paraId="762AB09F">
      <w:pPr>
        <w:numPr>
          <w:ilvl w:val="0"/>
          <w:numId w:val="0"/>
        </w:numPr>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Two types of spectrum mask can be considered for regulating maximum CW transmission power and occupied BW. As shown in figure 10, the first one is multiple CW reader scenarios with equal channel BW. As shown in figure 11, another one is dense CW reader scenarios with unequal channel BW, which relates with R2D/D2R data rate, signal format and frame structure, etc. To reduce the complexity of CW generation, spectrum mask with the regulation of maximum CW transmission power and maximum CW channel BW should be carefully considered for RAN 1 and RAN 4 in different CW nodes configuration.</w:t>
      </w:r>
    </w:p>
    <w:p w14:paraId="30CA6DD1">
      <w:pPr>
        <w:numPr>
          <w:ilvl w:val="0"/>
          <w:numId w:val="0"/>
        </w:numPr>
        <w:spacing w:after="120"/>
        <w:jc w:val="center"/>
        <w:rPr>
          <w:rFonts w:hint="default"/>
          <w:lang w:val="en-US" w:eastAsia="zh-CN"/>
        </w:rPr>
      </w:pPr>
      <w:r>
        <w:rPr>
          <w:rFonts w:hint="default"/>
          <w:lang w:val="en-US" w:eastAsia="zh-CN"/>
        </w:rPr>
        <w:object>
          <v:shape id="_x0000_i1033" o:spt="75" type="#_x0000_t75" style="height:111.8pt;width:404.15pt;" o:ole="t" filled="f" o:preferrelative="t" stroked="f" coordsize="21600,21600">
            <v:path/>
            <v:fill on="f" focussize="0,0"/>
            <v:stroke on="f"/>
            <v:imagedata r:id="rId29" o:title=""/>
            <o:lock v:ext="edit" aspectratio="f"/>
            <w10:wrap type="none"/>
            <w10:anchorlock/>
          </v:shape>
          <o:OLEObject Type="Embed" ProgID="Visio.Drawing.15" ShapeID="_x0000_i1033" DrawAspect="Content" ObjectID="_1468075733" r:id="rId28">
            <o:LockedField>false</o:LockedField>
          </o:OLEObject>
        </w:object>
      </w:r>
    </w:p>
    <w:p w14:paraId="2B9FF827">
      <w:pPr>
        <w:spacing w:after="120"/>
        <w:jc w:val="center"/>
        <w:rPr>
          <w:rFonts w:hint="default"/>
          <w:lang w:val="en-US" w:eastAsia="zh-CN"/>
        </w:rPr>
      </w:pPr>
      <w:r>
        <w:rPr>
          <w:rFonts w:hint="eastAsia" w:ascii="Times New Roman" w:hAnsi="Times New Roman" w:cs="Times New Roman" w:eastAsiaTheme="minorEastAsia"/>
          <w:lang w:val="en-US" w:eastAsia="zh-CN"/>
        </w:rPr>
        <w:t>Fig.10 Spectrum mask for multiple CW nodes</w:t>
      </w:r>
    </w:p>
    <w:p w14:paraId="7F28ACE3">
      <w:pPr>
        <w:numPr>
          <w:ilvl w:val="0"/>
          <w:numId w:val="0"/>
        </w:numPr>
        <w:spacing w:after="120"/>
        <w:jc w:val="center"/>
        <w:rPr>
          <w:rFonts w:hint="default"/>
          <w:lang w:val="en-US" w:eastAsia="zh-CN"/>
        </w:rPr>
      </w:pPr>
      <w:r>
        <w:rPr>
          <w:rFonts w:hint="default"/>
          <w:lang w:val="en-US" w:eastAsia="zh-CN"/>
        </w:rPr>
        <w:object>
          <v:shape id="_x0000_i1034" o:spt="75" type="#_x0000_t75" style="height:133.8pt;width:414pt;" o:ole="t" filled="f" o:preferrelative="t" stroked="f" coordsize="21600,21600">
            <v:path/>
            <v:fill on="f" focussize="0,0"/>
            <v:stroke on="f"/>
            <v:imagedata r:id="rId31" o:title=""/>
            <o:lock v:ext="edit" aspectratio="f"/>
            <w10:wrap type="none"/>
            <w10:anchorlock/>
          </v:shape>
          <o:OLEObject Type="Embed" ProgID="Visio.Drawing.15" ShapeID="_x0000_i1034" DrawAspect="Content" ObjectID="_1468075734" r:id="rId30">
            <o:LockedField>false</o:LockedField>
          </o:OLEObject>
        </w:object>
      </w:r>
    </w:p>
    <w:p w14:paraId="4FD8182A">
      <w:pPr>
        <w:spacing w:after="120"/>
        <w:jc w:val="center"/>
        <w:rPr>
          <w:rFonts w:hint="default" w:ascii="Times New Roman" w:hAnsi="Times New Roman" w:cs="Times New Roman"/>
          <w:bCs/>
          <w:sz w:val="20"/>
          <w:szCs w:val="20"/>
        </w:rPr>
      </w:pPr>
      <w:r>
        <w:rPr>
          <w:rFonts w:hint="eastAsia" w:ascii="Times New Roman" w:hAnsi="Times New Roman" w:cs="Times New Roman" w:eastAsiaTheme="minorEastAsia"/>
          <w:lang w:val="en-US" w:eastAsia="zh-CN"/>
        </w:rPr>
        <w:t>Fig.11 Spectrum mask for dense CW nodes</w:t>
      </w:r>
    </w:p>
    <w:p w14:paraId="6ED1A0DD">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6</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Two types of spectrum mask can be considered for regulating maximum CW transmission power and occupied BW.</w:t>
      </w:r>
    </w:p>
    <w:p w14:paraId="1216B4C1">
      <w:pPr>
        <w:jc w:val="both"/>
        <w:rPr>
          <w:rFonts w:hint="eastAsia" w:ascii="Times New Roman" w:hAnsi="Times New Roman" w:cs="Times New Roman" w:eastAsiaTheme="minorEastAsia"/>
          <w:b/>
          <w:bCs/>
          <w:lang w:val="en-US" w:eastAsia="zh-CN"/>
        </w:rPr>
      </w:pPr>
    </w:p>
    <w:p w14:paraId="3BC72C2B">
      <w:pPr>
        <w:jc w:val="both"/>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lang w:val="en-US" w:eastAsia="zh-CN"/>
        </w:rPr>
        <w:t>In addition, as shown in figure 12, 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will be generated near two-tone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and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xml:space="preserve">), which will influence the processing complexity of reader side with RF damage. Thus, the IMD of 3rd inter-modulation should be specifically considered for relative complexity of CW generation. </w:t>
      </w:r>
    </w:p>
    <w:p w14:paraId="1F092D98">
      <w:pPr>
        <w:jc w:val="center"/>
      </w:pPr>
      <w:r>
        <w:drawing>
          <wp:inline distT="0" distB="0" distL="114300" distR="114300">
            <wp:extent cx="1205865" cy="1010920"/>
            <wp:effectExtent l="0" t="0" r="0" b="0"/>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32"/>
                    <a:srcRect l="22207" t="20120" r="52090"/>
                    <a:stretch>
                      <a:fillRect/>
                    </a:stretch>
                  </pic:blipFill>
                  <pic:spPr>
                    <a:xfrm>
                      <a:off x="0" y="0"/>
                      <a:ext cx="1205865" cy="1010920"/>
                    </a:xfrm>
                    <a:prstGeom prst="rect">
                      <a:avLst/>
                    </a:prstGeom>
                  </pic:spPr>
                </pic:pic>
              </a:graphicData>
            </a:graphic>
          </wp:inline>
        </w:drawing>
      </w:r>
    </w:p>
    <w:p w14:paraId="1271BE54">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 xml:space="preserve">Fig.12 </w:t>
      </w:r>
      <w:r>
        <w:rPr>
          <w:rFonts w:hint="eastAsia" w:ascii="Times New Roman" w:hAnsi="Times New Roman" w:cs="Times New Roman" w:eastAsiaTheme="minorEastAsia"/>
          <w:b w:val="0"/>
          <w:bCs w:val="0"/>
          <w:lang w:val="en-US" w:eastAsia="zh-CN"/>
        </w:rPr>
        <w:t>3rd inter-modulation signal based on tone-tone at reader side</w:t>
      </w:r>
    </w:p>
    <w:p w14:paraId="0E289A30">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7</w:t>
      </w:r>
      <w:r>
        <w:rPr>
          <w:rFonts w:hint="eastAsia" w:ascii="Times New Roman" w:hAnsi="Times New Roman" w:eastAsia="宋体" w:cs="Times New Roman"/>
          <w:b/>
          <w:bCs w:val="0"/>
          <w:sz w:val="20"/>
          <w:szCs w:val="20"/>
          <w:lang w:val="en-US" w:eastAsia="zh-CN"/>
        </w:rPr>
        <w:t xml:space="preserve">: The </w:t>
      </w:r>
      <w:r>
        <w:rPr>
          <w:rFonts w:hint="eastAsia" w:ascii="Times New Roman" w:hAnsi="Times New Roman" w:cs="Times New Roman" w:eastAsiaTheme="minorEastAsia"/>
          <w:b/>
          <w:bCs/>
          <w:lang w:val="en-US" w:eastAsia="zh-CN"/>
        </w:rPr>
        <w:t xml:space="preserve">3rd inter-modulation should be specifically considered for relative complexity of CW generation. </w:t>
      </w:r>
    </w:p>
    <w:p w14:paraId="01E8C70B">
      <w:pPr>
        <w:jc w:val="both"/>
        <w:rPr>
          <w:rFonts w:hint="default"/>
          <w:lang w:val="en-US" w:eastAsia="zh-CN"/>
        </w:rPr>
      </w:pPr>
    </w:p>
    <w:p w14:paraId="69FA8810">
      <w:pPr>
        <w:jc w:val="both"/>
        <w:rPr>
          <w:rFonts w:hint="default" w:ascii="Times New Roman" w:hAnsi="Times New Roman" w:cs="Times New Roman" w:eastAsiaTheme="minorEastAsia"/>
          <w:b/>
          <w:bCs/>
          <w:lang w:val="en-US" w:eastAsia="zh-CN"/>
        </w:rPr>
      </w:pPr>
    </w:p>
    <w:p w14:paraId="70DCC694">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Proposal 1</w:t>
      </w:r>
      <w:r>
        <w:rPr>
          <w:rFonts w:hint="default" w:ascii="Times New Roman" w:hAnsi="Times New Roman" w:eastAsia="宋体" w:cs="Times New Roman"/>
          <w:b/>
          <w:bCs w:val="0"/>
          <w:sz w:val="20"/>
          <w:szCs w:val="20"/>
          <w:lang w:val="en-US" w:eastAsia="zh-CN"/>
        </w:rPr>
        <w:t>2</w:t>
      </w:r>
      <w:r>
        <w:rPr>
          <w:rFonts w:hint="eastAsia" w:ascii="Times New Roman" w:hAnsi="Times New Roman" w:eastAsia="宋体" w:cs="Times New Roman"/>
          <w:b/>
          <w:bCs w:val="0"/>
          <w:sz w:val="20"/>
          <w:szCs w:val="20"/>
          <w:lang w:val="en-US" w:eastAsia="zh-CN"/>
        </w:rPr>
        <w:t xml:space="preserve">: Relative complexity of CW generation could be at least decided by PAPR, IMD for </w:t>
      </w:r>
      <w:r>
        <w:rPr>
          <w:rFonts w:hint="eastAsia" w:ascii="Times New Roman" w:hAnsi="Times New Roman" w:cs="Times New Roman" w:eastAsiaTheme="minorEastAsia"/>
          <w:b/>
          <w:bCs/>
          <w:lang w:val="en-US" w:eastAsia="zh-CN"/>
        </w:rPr>
        <w:t>3rd inter-modulation, which should be further studied in RAN 1 and RAN 4.</w:t>
      </w:r>
    </w:p>
    <w:p w14:paraId="3990EE63">
      <w:pPr>
        <w:jc w:val="both"/>
        <w:rPr>
          <w:rFonts w:hint="default" w:ascii="Times New Roman" w:hAnsi="Times New Roman" w:cs="Times New Roman" w:eastAsiaTheme="minorEastAsia"/>
          <w:b/>
          <w:bCs/>
          <w:lang w:val="en-US" w:eastAsia="zh-CN"/>
        </w:rPr>
      </w:pPr>
      <w:r>
        <w:rPr>
          <w:rFonts w:hint="eastAsia" w:ascii="Times New Roman" w:hAnsi="Times New Roman" w:cs="Times New Roman" w:eastAsiaTheme="minorEastAsia"/>
          <w:b/>
          <w:bCs/>
          <w:lang w:val="en-US" w:eastAsia="zh-CN"/>
        </w:rPr>
        <w:t>Proposal 1</w:t>
      </w:r>
      <w:r>
        <w:rPr>
          <w:rFonts w:hint="default" w:ascii="Times New Roman" w:hAnsi="Times New Roman" w:cs="Times New Roman" w:eastAsiaTheme="minorEastAsia"/>
          <w:b/>
          <w:bCs/>
          <w:lang w:val="en-US" w:eastAsia="zh-CN"/>
        </w:rPr>
        <w:t>3</w:t>
      </w:r>
      <w:r>
        <w:rPr>
          <w:rFonts w:hint="eastAsia" w:ascii="Times New Roman" w:hAnsi="Times New Roman" w:cs="Times New Roman" w:eastAsiaTheme="minorEastAsia"/>
          <w:b/>
          <w:bCs/>
          <w:lang w:val="en-US" w:eastAsia="zh-CN"/>
        </w:rPr>
        <w:t>: Discuss the feasibility of spectrum mask for CW node to avoid interference in RAN 1 and RAN4.</w:t>
      </w:r>
    </w:p>
    <w:p w14:paraId="70469C71">
      <w:pPr>
        <w:jc w:val="both"/>
        <w:rPr>
          <w:rFonts w:hint="default" w:ascii="Times New Roman" w:hAnsi="Times New Roman" w:cs="Times New Roman"/>
          <w:bCs/>
          <w:sz w:val="20"/>
          <w:szCs w:val="20"/>
        </w:rPr>
      </w:pPr>
    </w:p>
    <w:p w14:paraId="7E242A6A">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2.5 Frequency hopping</w:t>
      </w:r>
    </w:p>
    <w:p w14:paraId="59B32623">
      <w:pPr>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In LTE and NR, frequency hopping has been discussed for uplink and downlink transmission. In NR, PUSCH for Msg A hopping can be indicated by frequency hopping parameter and has two types of hopping pattern, including inter- and intra- slot hopping pattern. Unmodulated CW uses frequency hopping to improve frequency diversity gain and avoid channel fading, e.g., single-tone frequency. To be compatible with NR/LTE, some rules need to be considered if CW frequency hopping is considered in out of AIoT transmission band. </w:t>
      </w:r>
    </w:p>
    <w:p w14:paraId="41A4B432">
      <w:pPr>
        <w:jc w:val="both"/>
        <w:rPr>
          <w:rFonts w:hint="eastAsia" w:ascii="Times New Roman" w:hAnsi="Times New Roman" w:eastAsiaTheme="minorEastAsia"/>
          <w:lang w:val="en-US" w:eastAsia="zh-CN"/>
        </w:rPr>
      </w:pPr>
    </w:p>
    <w:p w14:paraId="38ECD892">
      <w:pPr>
        <w:jc w:val="both"/>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1</w:t>
      </w:r>
      <w:r>
        <w:rPr>
          <w:rFonts w:hint="default" w:ascii="Times New Roman" w:hAnsi="Times New Roman" w:eastAsiaTheme="minorEastAsia"/>
          <w:b/>
          <w:bCs/>
          <w:lang w:val="en-US" w:eastAsia="zh-CN"/>
        </w:rPr>
        <w:t>8</w:t>
      </w:r>
      <w:r>
        <w:rPr>
          <w:rFonts w:hint="eastAsia" w:ascii="Times New Roman" w:hAnsi="Times New Roman" w:eastAsiaTheme="minorEastAsia"/>
          <w:b/>
          <w:bCs/>
          <w:lang w:val="en-US" w:eastAsia="zh-CN"/>
        </w:rPr>
        <w:t>: If CW is hopped to out of AIoT transmission BW, CW may interfere to coexistence system, e.g., PDSCH/PDCCH/SSB/reference signal, etc.</w:t>
      </w:r>
    </w:p>
    <w:p w14:paraId="4D889D38">
      <w:pPr>
        <w:jc w:val="both"/>
        <w:rPr>
          <w:rFonts w:ascii="Times New Roman" w:hAnsi="Times New Roman"/>
          <w:b/>
          <w:bCs/>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4</w:t>
      </w:r>
      <w:r>
        <w:rPr>
          <w:rFonts w:hint="eastAsia" w:ascii="Times New Roman" w:hAnsi="Times New Roman" w:eastAsiaTheme="minorEastAsia"/>
          <w:b/>
          <w:bCs/>
          <w:lang w:val="en-US" w:eastAsia="zh-CN"/>
        </w:rPr>
        <w:t>: Consider frequency hopping for CW to improve frequency diversity gain and avoid channel fading.</w:t>
      </w:r>
    </w:p>
    <w:p w14:paraId="7C5F4914">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ascii="Arial" w:hAnsi="Arial" w:eastAsia="宋体"/>
          <w:sz w:val="36"/>
          <w:szCs w:val="20"/>
          <w:lang w:val="fr-FR" w:eastAsia="zh-CN"/>
        </w:rPr>
        <w:t>CW transmission</w:t>
      </w:r>
    </w:p>
    <w:p w14:paraId="03DA1F3E">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3.1 CW switching</w:t>
      </w:r>
    </w:p>
    <w:p w14:paraId="3C23CFDA">
      <w:pPr>
        <w:spacing w:after="120"/>
        <w:jc w:val="both"/>
        <w:rPr>
          <w:rFonts w:hint="eastAsia" w:ascii="Times New Roman" w:hAnsi="Times New Roman" w:eastAsia="宋体"/>
          <w:lang w:val="en-US" w:eastAsia="zh-CN"/>
        </w:rPr>
      </w:pPr>
      <w:r>
        <w:rPr>
          <w:rFonts w:hint="eastAsia" w:ascii="Times New Roman" w:hAnsi="Times New Roman" w:eastAsia="宋体"/>
          <w:lang w:val="en-US" w:eastAsia="zh-CN"/>
        </w:rPr>
        <w:t xml:space="preserve">CW switching </w:t>
      </w:r>
      <w:r>
        <w:rPr>
          <w:rFonts w:hint="default" w:ascii="Times New Roman" w:hAnsi="Times New Roman" w:eastAsia="宋体"/>
          <w:lang w:val="en-US" w:eastAsia="zh-CN"/>
        </w:rPr>
        <w:t xml:space="preserve">between </w:t>
      </w:r>
      <w:r>
        <w:rPr>
          <w:rFonts w:hint="eastAsia" w:ascii="Times New Roman" w:hAnsi="Times New Roman" w:eastAsia="宋体"/>
          <w:lang w:val="en-US" w:eastAsia="zh-CN"/>
        </w:rPr>
        <w:t xml:space="preserve">single-tone and two-tone. </w:t>
      </w:r>
    </w:p>
    <w:p w14:paraId="211334F5">
      <w:pPr>
        <w:numPr>
          <w:ilvl w:val="0"/>
          <w:numId w:val="29"/>
        </w:numPr>
        <w:spacing w:after="120"/>
        <w:ind w:left="420" w:leftChars="0" w:hanging="420" w:firstLineChars="0"/>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For single-tone, it can avoid more complexity of CW generation and be easy to suppress self-interference and CLI. However, single-tone can not compensate channel fading, which is suitable for near-distance transmission. For two-tone, it has frequency diversity gain and compensates channel fading, which improves the coverage. However, two tone has some disadvantages like more complexity to generate two-tone and suppress interference, PAPR and 3rd inter-modulation interference. In addition, single-tone has higher spectrum utilization than two-tone. In some case like inventory, reader may switch from </w:t>
      </w:r>
      <w:r>
        <w:rPr>
          <w:rFonts w:hint="default" w:ascii="Times New Roman" w:hAnsi="Times New Roman" w:eastAsia="宋体"/>
          <w:lang w:val="en-US" w:eastAsia="zh-CN"/>
        </w:rPr>
        <w:t>two</w:t>
      </w:r>
      <w:r>
        <w:rPr>
          <w:rFonts w:hint="eastAsia" w:ascii="Times New Roman" w:hAnsi="Times New Roman" w:eastAsia="宋体"/>
          <w:lang w:val="en-US" w:eastAsia="zh-CN"/>
        </w:rPr>
        <w:t xml:space="preserve">-tone to </w:t>
      </w:r>
      <w:r>
        <w:rPr>
          <w:rFonts w:hint="default" w:ascii="Times New Roman" w:hAnsi="Times New Roman" w:eastAsia="宋体"/>
          <w:lang w:val="en-US" w:eastAsia="zh-CN"/>
        </w:rPr>
        <w:t>single</w:t>
      </w:r>
      <w:r>
        <w:rPr>
          <w:rFonts w:hint="eastAsia" w:ascii="Times New Roman" w:hAnsi="Times New Roman" w:eastAsia="宋体"/>
          <w:lang w:val="en-US" w:eastAsia="zh-CN"/>
        </w:rPr>
        <w:t>-tone if the number of device is large or far-distance transmission is required.</w:t>
      </w:r>
    </w:p>
    <w:p w14:paraId="70C444B9">
      <w:pPr>
        <w:numPr>
          <w:ilvl w:val="0"/>
          <w:numId w:val="29"/>
        </w:numPr>
        <w:spacing w:after="120"/>
        <w:ind w:left="420" w:leftChars="0" w:hanging="420" w:firstLineChars="0"/>
        <w:jc w:val="both"/>
        <w:rPr>
          <w:rFonts w:hint="default" w:ascii="Times New Roman" w:hAnsi="Times New Roman" w:eastAsia="宋体"/>
          <w:lang w:val="en-US" w:eastAsia="zh-CN"/>
        </w:rPr>
      </w:pPr>
      <w:r>
        <w:rPr>
          <w:rFonts w:hint="default" w:ascii="Times New Roman" w:hAnsi="Times New Roman" w:eastAsia="宋体"/>
          <w:lang w:val="en-US" w:eastAsia="zh-CN"/>
        </w:rPr>
        <w:t>When considering CW switching between single-tone and two-tone, there is no any adding complexity for device because of simple modulation based on impedance matching/mismatching scheme.</w:t>
      </w:r>
    </w:p>
    <w:p w14:paraId="2AA2C1EE">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Observation 1</w:t>
      </w:r>
      <w:r>
        <w:rPr>
          <w:rFonts w:hint="default" w:ascii="Times New Roman" w:hAnsi="Times New Roman" w:eastAsiaTheme="minorEastAsia"/>
          <w:b/>
          <w:bCs/>
          <w:lang w:val="en-US" w:eastAsia="zh-CN"/>
        </w:rPr>
        <w:t>9</w:t>
      </w:r>
      <w:r>
        <w:rPr>
          <w:rFonts w:hint="eastAsia" w:ascii="Times New Roman" w:hAnsi="Times New Roman" w:eastAsiaTheme="minorEastAsia"/>
          <w:b/>
          <w:bCs/>
          <w:lang w:val="en-US" w:eastAsia="zh-CN"/>
        </w:rPr>
        <w:t>: Coverage/power reduction/spectrum utilization may be enhanced by switching CW between single-tone and two-tone</w:t>
      </w:r>
      <w:r>
        <w:rPr>
          <w:rFonts w:hint="default" w:ascii="Times New Roman" w:hAnsi="Times New Roman" w:eastAsiaTheme="minorEastAsia"/>
          <w:b/>
          <w:bCs/>
          <w:lang w:val="en-US" w:eastAsia="zh-CN"/>
        </w:rPr>
        <w:t xml:space="preserve"> without extra complexity for device.</w:t>
      </w:r>
    </w:p>
    <w:p w14:paraId="49E92D61">
      <w:pPr>
        <w:spacing w:after="120"/>
        <w:jc w:val="both"/>
        <w:rPr>
          <w:rFonts w:hint="default" w:ascii="Times New Roman" w:hAnsi="Times New Roman" w:eastAsia="宋体"/>
          <w:lang w:val="en-US" w:eastAsia="zh-CN"/>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5</w:t>
      </w:r>
      <w:r>
        <w:rPr>
          <w:rFonts w:hint="eastAsia" w:ascii="Times New Roman" w:hAnsi="Times New Roman" w:eastAsiaTheme="minorEastAsia"/>
          <w:b/>
          <w:bCs/>
          <w:lang w:val="en-US" w:eastAsia="zh-CN"/>
        </w:rPr>
        <w:t>: Consider the switching scheme and condition for CW transmission, including CW between single-tone and two-tone.</w:t>
      </w:r>
    </w:p>
    <w:p w14:paraId="2164C975">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3.2 Resource allocation between external CW and R2D </w:t>
      </w:r>
    </w:p>
    <w:p w14:paraId="727A112F">
      <w:pPr>
        <w:spacing w:after="120"/>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In traditional RFID, CW is consistently transmitted to device to </w:t>
      </w:r>
      <w:r>
        <w:rPr>
          <w:rFonts w:hint="default" w:ascii="Times New Roman" w:hAnsi="Times New Roman" w:eastAsia="宋体"/>
          <w:lang w:val="en-US" w:eastAsia="zh-CN"/>
        </w:rPr>
        <w:t>be as the carrier of backscattering signal</w:t>
      </w:r>
      <w:r>
        <w:rPr>
          <w:rFonts w:hint="eastAsia" w:ascii="Times New Roman" w:hAnsi="Times New Roman" w:eastAsia="宋体"/>
          <w:lang w:val="en-US" w:eastAsia="zh-CN"/>
        </w:rPr>
        <w:t xml:space="preserve">, which consumes more power. As shown in figure 13, CW can be transmitted by reader or specific CW node. Device has only half-duplex capability to receive R2D signal and transmit D2R signal, respectively. Thus, if CW </w:t>
      </w:r>
      <w:r>
        <w:rPr>
          <w:rFonts w:hint="default" w:ascii="Times New Roman" w:hAnsi="Times New Roman" w:eastAsia="宋体"/>
          <w:lang w:val="en-US" w:eastAsia="zh-CN"/>
        </w:rPr>
        <w:t>is sent</w:t>
      </w:r>
      <w:r>
        <w:rPr>
          <w:rFonts w:hint="eastAsia" w:ascii="Times New Roman" w:hAnsi="Times New Roman" w:eastAsia="宋体"/>
          <w:lang w:val="en-US" w:eastAsia="zh-CN"/>
        </w:rPr>
        <w:t xml:space="preserve"> for D2R transmission, device will not receive CW to reflect D2R signal when it receives R2D signal</w:t>
      </w:r>
      <w:r>
        <w:rPr>
          <w:rFonts w:hint="default" w:ascii="Times New Roman" w:hAnsi="Times New Roman" w:eastAsia="宋体"/>
          <w:lang w:val="en-US" w:eastAsia="zh-CN"/>
        </w:rPr>
        <w:t>. When reader (e.g., UE or gNB)</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sends consistently CW to device, it will</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bring</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 xml:space="preserve">more </w:t>
      </w:r>
      <w:r>
        <w:rPr>
          <w:rFonts w:hint="eastAsia" w:ascii="Times New Roman" w:hAnsi="Times New Roman" w:eastAsia="宋体"/>
          <w:lang w:val="en-US" w:eastAsia="zh-CN"/>
        </w:rPr>
        <w:t xml:space="preserve">waste of CW resource </w:t>
      </w:r>
      <w:r>
        <w:rPr>
          <w:rFonts w:hint="default" w:ascii="Times New Roman" w:hAnsi="Times New Roman" w:eastAsia="宋体"/>
          <w:lang w:val="en-US" w:eastAsia="zh-CN"/>
        </w:rPr>
        <w:t>including power/frequency resource</w:t>
      </w:r>
      <w:r>
        <w:rPr>
          <w:rFonts w:hint="eastAsia" w:ascii="Times New Roman" w:hAnsi="Times New Roman" w:eastAsia="宋体"/>
          <w:lang w:val="en-US" w:eastAsia="zh-CN"/>
        </w:rPr>
        <w:t>. Thus, how/when sends CW after</w:t>
      </w:r>
      <w:r>
        <w:rPr>
          <w:rFonts w:hint="default" w:ascii="Times New Roman" w:hAnsi="Times New Roman" w:eastAsia="宋体"/>
          <w:lang w:val="en-US" w:eastAsia="zh-CN"/>
        </w:rPr>
        <w:t xml:space="preserve"> R2D transmission </w:t>
      </w:r>
      <w:r>
        <w:rPr>
          <w:rFonts w:hint="eastAsia" w:ascii="Times New Roman" w:hAnsi="Times New Roman" w:eastAsia="宋体"/>
          <w:lang w:val="en-US" w:eastAsia="zh-CN"/>
        </w:rPr>
        <w:t>needs to be carefully considered to improve energy efficiency and spectrum utilization at reader/</w:t>
      </w:r>
      <w:r>
        <w:rPr>
          <w:rFonts w:hint="default" w:ascii="Times New Roman" w:hAnsi="Times New Roman" w:eastAsia="宋体"/>
          <w:lang w:val="en-US" w:eastAsia="zh-CN"/>
        </w:rPr>
        <w:t>specific CW node</w:t>
      </w:r>
      <w:r>
        <w:rPr>
          <w:rFonts w:hint="eastAsia" w:ascii="Times New Roman" w:hAnsi="Times New Roman" w:eastAsia="宋体"/>
          <w:lang w:val="en-US" w:eastAsia="zh-CN"/>
        </w:rPr>
        <w:t xml:space="preserve"> side.</w:t>
      </w:r>
    </w:p>
    <w:p w14:paraId="64F0A0DF">
      <w:pPr>
        <w:spacing w:after="120"/>
        <w:jc w:val="both"/>
        <w:rPr>
          <w:rFonts w:hint="default" w:ascii="Times New Roman" w:hAnsi="Times New Roman" w:eastAsia="宋体"/>
          <w:lang w:val="en-US" w:eastAsia="zh-CN"/>
        </w:rPr>
      </w:pPr>
      <w:r>
        <w:rPr>
          <w:rFonts w:hint="default" w:ascii="Times New Roman" w:hAnsi="Times New Roman" w:eastAsia="宋体"/>
          <w:lang w:val="en-US" w:eastAsia="zh-CN"/>
        </w:rPr>
        <w:object>
          <v:shape id="_x0000_i1035" o:spt="75" type="#_x0000_t75" style="height:149.7pt;width:442.65pt;" o:ole="t" filled="f" o:preferrelative="t" stroked="f" coordsize="21600,21600">
            <v:path/>
            <v:fill on="f" focussize="0,0"/>
            <v:stroke on="f"/>
            <v:imagedata r:id="rId34" o:title=""/>
            <o:lock v:ext="edit" aspectratio="f"/>
            <w10:wrap type="none"/>
            <w10:anchorlock/>
          </v:shape>
          <o:OLEObject Type="Embed" ProgID="Visio.Drawing.15" ShapeID="_x0000_i1035" DrawAspect="Content" ObjectID="_1468075735" r:id="rId33">
            <o:LockedField>false</o:LockedField>
          </o:OLEObject>
        </w:object>
      </w:r>
    </w:p>
    <w:p w14:paraId="038DF387">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Fig.13 AIoT transmission with external CW</w:t>
      </w:r>
    </w:p>
    <w:p w14:paraId="75393CD0">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20</w:t>
      </w:r>
      <w:r>
        <w:rPr>
          <w:rFonts w:hint="eastAsia" w:ascii="Times New Roman" w:hAnsi="Times New Roman" w:eastAsia="宋体"/>
          <w:b/>
          <w:bCs/>
          <w:lang w:val="en-US" w:eastAsia="zh-CN"/>
        </w:rPr>
        <w:t>: In traditional RFID, CW is consistently transmitted to device to inventory and communicate, which consumes more power and</w:t>
      </w:r>
      <w:r>
        <w:rPr>
          <w:rFonts w:hint="default" w:ascii="Times New Roman" w:hAnsi="Times New Roman" w:eastAsia="宋体"/>
          <w:b/>
          <w:bCs/>
          <w:lang w:val="en-US" w:eastAsia="zh-CN"/>
        </w:rPr>
        <w:t xml:space="preserve"> resource</w:t>
      </w:r>
      <w:r>
        <w:rPr>
          <w:rFonts w:hint="eastAsia" w:ascii="Times New Roman" w:hAnsi="Times New Roman" w:eastAsia="宋体"/>
          <w:b/>
          <w:bCs/>
          <w:lang w:val="en-US" w:eastAsia="zh-CN"/>
        </w:rPr>
        <w:t>.</w:t>
      </w:r>
    </w:p>
    <w:p w14:paraId="6CFC5DA1">
      <w:pPr>
        <w:spacing w:after="12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Proposal 1</w:t>
      </w:r>
      <w:r>
        <w:rPr>
          <w:rFonts w:hint="default" w:ascii="Times New Roman" w:hAnsi="Times New Roman" w:eastAsia="宋体"/>
          <w:b/>
          <w:bCs/>
          <w:lang w:val="en-US" w:eastAsia="zh-CN"/>
        </w:rPr>
        <w:t>6</w:t>
      </w:r>
      <w:r>
        <w:rPr>
          <w:rFonts w:hint="eastAsia" w:ascii="Times New Roman" w:hAnsi="Times New Roman" w:eastAsia="宋体"/>
          <w:b/>
          <w:bCs/>
          <w:lang w:val="en-US" w:eastAsia="zh-CN"/>
        </w:rPr>
        <w:t>: Consider frequency/time resource allocation</w:t>
      </w:r>
      <w:r>
        <w:rPr>
          <w:rFonts w:hint="default" w:ascii="Times New Roman" w:hAnsi="Times New Roman" w:eastAsia="宋体"/>
          <w:b/>
          <w:bCs/>
          <w:lang w:val="en-US" w:eastAsia="zh-CN"/>
        </w:rPr>
        <w:t xml:space="preserve"> for CW after R2D transmission</w:t>
      </w:r>
      <w:r>
        <w:rPr>
          <w:rFonts w:hint="eastAsia" w:ascii="Times New Roman" w:hAnsi="Times New Roman" w:eastAsia="宋体"/>
          <w:b/>
          <w:bCs/>
          <w:lang w:val="en-US" w:eastAsia="zh-CN"/>
        </w:rPr>
        <w:t xml:space="preserve"> to improve energy efficiency and spectrum utilization.</w:t>
      </w:r>
    </w:p>
    <w:p w14:paraId="47351CBB">
      <w:pPr>
        <w:spacing w:after="120"/>
        <w:jc w:val="both"/>
        <w:rPr>
          <w:rFonts w:hint="eastAsia" w:ascii="Times New Roman" w:hAnsi="Times New Roman" w:eastAsia="宋体"/>
          <w:lang w:val="en-US" w:eastAsia="zh-CN"/>
        </w:rPr>
      </w:pPr>
    </w:p>
    <w:p w14:paraId="542CE09D">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3.3 Spectrum configuration</w:t>
      </w:r>
    </w:p>
    <w:p w14:paraId="1F3E9368">
      <w:pPr>
        <w:spacing w:after="120"/>
        <w:jc w:val="both"/>
        <w:rPr>
          <w:rFonts w:ascii="Times New Roman" w:hAnsi="Times New Roman"/>
        </w:rPr>
      </w:pPr>
      <w:r>
        <w:rPr>
          <w:rFonts w:ascii="Times New Roman" w:hAnsi="Times New Roman"/>
        </w:rPr>
        <w:t>CW transmission of AIoT system leads to spectrum regulation issue. According to the FL summary in RAN 1#116, the spectrum configuration of CW transmission has been discussed, and the agreed cases can be concluded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661FE839">
        <w:trPr>
          <w:trHeight w:val="1142" w:hRule="atLeast"/>
        </w:trPr>
        <w:tc>
          <w:tcPr>
            <w:tcW w:w="8952" w:type="dxa"/>
          </w:tcPr>
          <w:p w14:paraId="2CE99D4E">
            <w:pPr>
              <w:pStyle w:val="126"/>
              <w:widowControl/>
              <w:numPr>
                <w:ilvl w:val="0"/>
                <w:numId w:val="30"/>
              </w:numPr>
              <w:autoSpaceDE w:val="0"/>
              <w:autoSpaceDN w:val="0"/>
              <w:adjustRightInd w:val="0"/>
              <w:snapToGrid w:val="0"/>
              <w:spacing w:after="120"/>
              <w:ind w:firstLineChars="0"/>
              <w:rPr>
                <w:sz w:val="20"/>
                <w:szCs w:val="20"/>
              </w:rPr>
            </w:pPr>
            <w:r>
              <w:rPr>
                <w:sz w:val="20"/>
                <w:szCs w:val="20"/>
              </w:rPr>
              <w:t xml:space="preserve">For topo 1, </w:t>
            </w:r>
          </w:p>
          <w:p w14:paraId="0101E237">
            <w:pPr>
              <w:pStyle w:val="126"/>
              <w:widowControl/>
              <w:numPr>
                <w:ilvl w:val="0"/>
                <w:numId w:val="31"/>
              </w:numPr>
              <w:autoSpaceDE w:val="0"/>
              <w:autoSpaceDN w:val="0"/>
              <w:adjustRightInd w:val="0"/>
              <w:snapToGrid w:val="0"/>
              <w:spacing w:after="120"/>
              <w:ind w:firstLineChars="0"/>
              <w:rPr>
                <w:sz w:val="20"/>
                <w:szCs w:val="20"/>
              </w:rPr>
            </w:pPr>
            <w:r>
              <w:rPr>
                <w:b/>
                <w:sz w:val="20"/>
                <w:szCs w:val="20"/>
              </w:rPr>
              <w:t>Case 1-1</w:t>
            </w:r>
            <w:r>
              <w:rPr>
                <w:sz w:val="20"/>
                <w:szCs w:val="20"/>
              </w:rPr>
              <w:t>: Inside CW (transmitted by BS), transmitted in DL spectrum</w:t>
            </w:r>
          </w:p>
          <w:p w14:paraId="082F280E">
            <w:pPr>
              <w:pStyle w:val="126"/>
              <w:widowControl/>
              <w:numPr>
                <w:ilvl w:val="0"/>
                <w:numId w:val="31"/>
              </w:numPr>
              <w:autoSpaceDE w:val="0"/>
              <w:autoSpaceDN w:val="0"/>
              <w:adjustRightInd w:val="0"/>
              <w:snapToGrid w:val="0"/>
              <w:spacing w:after="120"/>
              <w:ind w:firstLineChars="0"/>
              <w:rPr>
                <w:sz w:val="20"/>
                <w:szCs w:val="20"/>
              </w:rPr>
            </w:pPr>
            <w:r>
              <w:rPr>
                <w:b/>
                <w:sz w:val="20"/>
                <w:szCs w:val="20"/>
              </w:rPr>
              <w:t>Case 1-2</w:t>
            </w:r>
            <w:r>
              <w:rPr>
                <w:sz w:val="20"/>
                <w:szCs w:val="20"/>
              </w:rPr>
              <w:t>: Inside CW (transmitted by BS), transmitted in UL spectrum</w:t>
            </w:r>
          </w:p>
          <w:p w14:paraId="0B1388D4">
            <w:pPr>
              <w:pStyle w:val="126"/>
              <w:widowControl/>
              <w:numPr>
                <w:ilvl w:val="0"/>
                <w:numId w:val="31"/>
              </w:numPr>
              <w:autoSpaceDE w:val="0"/>
              <w:autoSpaceDN w:val="0"/>
              <w:adjustRightInd w:val="0"/>
              <w:snapToGrid w:val="0"/>
              <w:spacing w:after="120"/>
              <w:ind w:firstLineChars="0"/>
              <w:rPr>
                <w:sz w:val="20"/>
                <w:szCs w:val="20"/>
              </w:rPr>
            </w:pPr>
            <w:r>
              <w:rPr>
                <w:b/>
                <w:sz w:val="20"/>
                <w:szCs w:val="20"/>
              </w:rPr>
              <w:t>Case 1-4</w:t>
            </w:r>
            <w:r>
              <w:rPr>
                <w:sz w:val="20"/>
                <w:szCs w:val="20"/>
              </w:rPr>
              <w:t>: Outside CW (transmitted by standalone CW node), transmitted in UL spectrum</w:t>
            </w:r>
          </w:p>
          <w:p w14:paraId="74956FD9">
            <w:pPr>
              <w:ind w:left="840"/>
              <w:rPr>
                <w:szCs w:val="20"/>
                <w:lang w:eastAsia="zh-CN"/>
              </w:rPr>
            </w:pPr>
            <w:r>
              <w:rPr>
                <w:szCs w:val="20"/>
                <w:lang w:eastAsia="zh-CN"/>
              </w:rPr>
              <w:t>Notes: the above cases can be illustrated by the following figure 2.2-1 [13].</w:t>
            </w:r>
          </w:p>
          <w:tbl>
            <w:tblPr>
              <w:tblStyle w:val="88"/>
              <w:tblW w:w="0" w:type="auto"/>
              <w:tblInd w:w="8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72"/>
              <w:gridCol w:w="2843"/>
              <w:gridCol w:w="2307"/>
            </w:tblGrid>
            <w:tr w14:paraId="7393F645">
              <w:trPr>
                <w:trHeight w:val="325" w:hRule="atLeast"/>
              </w:trPr>
              <w:tc>
                <w:tcPr>
                  <w:tcW w:w="3124" w:type="dxa"/>
                </w:tcPr>
                <w:p w14:paraId="3F31A367">
                  <w:pPr>
                    <w:pStyle w:val="126"/>
                    <w:ind w:firstLine="0" w:firstLineChars="0"/>
                    <w:jc w:val="center"/>
                    <w:rPr>
                      <w:b/>
                      <w:sz w:val="20"/>
                      <w:szCs w:val="20"/>
                    </w:rPr>
                  </w:pPr>
                  <w:r>
                    <w:rPr>
                      <w:b/>
                      <w:sz w:val="20"/>
                      <w:szCs w:val="20"/>
                    </w:rPr>
                    <w:t>Case 1-1</w:t>
                  </w:r>
                </w:p>
              </w:tc>
              <w:tc>
                <w:tcPr>
                  <w:tcW w:w="2977" w:type="dxa"/>
                </w:tcPr>
                <w:p w14:paraId="5F3EAB3F">
                  <w:pPr>
                    <w:pStyle w:val="126"/>
                    <w:ind w:firstLine="0" w:firstLineChars="0"/>
                    <w:jc w:val="center"/>
                    <w:rPr>
                      <w:b/>
                      <w:sz w:val="20"/>
                      <w:szCs w:val="20"/>
                    </w:rPr>
                  </w:pPr>
                  <w:r>
                    <w:rPr>
                      <w:b/>
                      <w:sz w:val="20"/>
                      <w:szCs w:val="20"/>
                    </w:rPr>
                    <w:t>Case 1-2</w:t>
                  </w:r>
                </w:p>
              </w:tc>
              <w:tc>
                <w:tcPr>
                  <w:tcW w:w="2346" w:type="dxa"/>
                </w:tcPr>
                <w:p w14:paraId="1830F343">
                  <w:pPr>
                    <w:pStyle w:val="126"/>
                    <w:ind w:firstLine="0" w:firstLineChars="0"/>
                    <w:jc w:val="center"/>
                    <w:rPr>
                      <w:b/>
                      <w:sz w:val="20"/>
                      <w:szCs w:val="20"/>
                    </w:rPr>
                  </w:pPr>
                </w:p>
              </w:tc>
            </w:tr>
            <w:tr w14:paraId="2F8708D9">
              <w:trPr>
                <w:trHeight w:val="671" w:hRule="atLeast"/>
              </w:trPr>
              <w:tc>
                <w:tcPr>
                  <w:tcW w:w="3124" w:type="dxa"/>
                </w:tcPr>
                <w:p w14:paraId="463AC9CE">
                  <w:pPr>
                    <w:pStyle w:val="126"/>
                    <w:ind w:firstLine="0" w:firstLineChars="0"/>
                    <w:jc w:val="center"/>
                    <w:rPr>
                      <w:sz w:val="20"/>
                      <w:szCs w:val="20"/>
                    </w:rPr>
                  </w:pPr>
                  <w:r>
                    <w:rPr>
                      <w:sz w:val="20"/>
                      <w:szCs w:val="20"/>
                    </w:rPr>
                    <w:drawing>
                      <wp:inline distT="0" distB="0" distL="0" distR="0">
                        <wp:extent cx="1178560" cy="61912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5"/>
                                <a:stretch>
                                  <a:fillRect/>
                                </a:stretch>
                              </pic:blipFill>
                              <pic:spPr>
                                <a:xfrm>
                                  <a:off x="0" y="0"/>
                                  <a:ext cx="1246402" cy="655279"/>
                                </a:xfrm>
                                <a:prstGeom prst="rect">
                                  <a:avLst/>
                                </a:prstGeom>
                              </pic:spPr>
                            </pic:pic>
                          </a:graphicData>
                        </a:graphic>
                      </wp:inline>
                    </w:drawing>
                  </w:r>
                </w:p>
              </w:tc>
              <w:tc>
                <w:tcPr>
                  <w:tcW w:w="2977" w:type="dxa"/>
                </w:tcPr>
                <w:p w14:paraId="369BD1F6">
                  <w:pPr>
                    <w:pStyle w:val="126"/>
                    <w:ind w:firstLine="0" w:firstLineChars="0"/>
                    <w:jc w:val="center"/>
                    <w:rPr>
                      <w:sz w:val="20"/>
                      <w:szCs w:val="20"/>
                    </w:rPr>
                  </w:pPr>
                  <w:r>
                    <w:rPr>
                      <w:sz w:val="20"/>
                      <w:szCs w:val="20"/>
                    </w:rPr>
                    <w:drawing>
                      <wp:inline distT="0" distB="0" distL="0" distR="0">
                        <wp:extent cx="116967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1248398" cy="610328"/>
                                </a:xfrm>
                                <a:prstGeom prst="rect">
                                  <a:avLst/>
                                </a:prstGeom>
                              </pic:spPr>
                            </pic:pic>
                          </a:graphicData>
                        </a:graphic>
                      </wp:inline>
                    </w:drawing>
                  </w:r>
                </w:p>
              </w:tc>
              <w:tc>
                <w:tcPr>
                  <w:tcW w:w="2346" w:type="dxa"/>
                  <w:vMerge w:val="restart"/>
                </w:tcPr>
                <w:p w14:paraId="44FFC731">
                  <w:pPr>
                    <w:pStyle w:val="126"/>
                    <w:ind w:firstLine="0" w:firstLineChars="0"/>
                    <w:rPr>
                      <w:sz w:val="20"/>
                      <w:szCs w:val="20"/>
                    </w:rPr>
                  </w:pPr>
                  <w:r>
                    <w:rPr>
                      <w:sz w:val="20"/>
                      <w:szCs w:val="20"/>
                    </w:rPr>
                    <w:drawing>
                      <wp:inline distT="0" distB="0" distL="0" distR="0">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7"/>
                                <a:stretch>
                                  <a:fillRect/>
                                </a:stretch>
                              </pic:blipFill>
                              <pic:spPr>
                                <a:xfrm>
                                  <a:off x="0" y="0"/>
                                  <a:ext cx="1230341" cy="571776"/>
                                </a:xfrm>
                                <a:prstGeom prst="rect">
                                  <a:avLst/>
                                </a:prstGeom>
                              </pic:spPr>
                            </pic:pic>
                          </a:graphicData>
                        </a:graphic>
                      </wp:inline>
                    </w:drawing>
                  </w:r>
                </w:p>
              </w:tc>
            </w:tr>
            <w:tr w14:paraId="4EEF3934">
              <w:trPr>
                <w:trHeight w:val="325" w:hRule="atLeast"/>
              </w:trPr>
              <w:tc>
                <w:tcPr>
                  <w:tcW w:w="3124" w:type="dxa"/>
                </w:tcPr>
                <w:p w14:paraId="4366A0C1">
                  <w:pPr>
                    <w:pStyle w:val="126"/>
                    <w:ind w:firstLine="0" w:firstLineChars="0"/>
                    <w:jc w:val="center"/>
                    <w:rPr>
                      <w:sz w:val="20"/>
                      <w:szCs w:val="20"/>
                    </w:rPr>
                  </w:pPr>
                </w:p>
              </w:tc>
              <w:tc>
                <w:tcPr>
                  <w:tcW w:w="2977" w:type="dxa"/>
                </w:tcPr>
                <w:p w14:paraId="3F655E8F">
                  <w:pPr>
                    <w:pStyle w:val="126"/>
                    <w:ind w:firstLine="0" w:firstLineChars="0"/>
                    <w:jc w:val="center"/>
                    <w:rPr>
                      <w:sz w:val="20"/>
                      <w:szCs w:val="20"/>
                    </w:rPr>
                  </w:pPr>
                  <w:r>
                    <w:rPr>
                      <w:b/>
                      <w:sz w:val="20"/>
                      <w:szCs w:val="20"/>
                    </w:rPr>
                    <w:t>Case 1-4</w:t>
                  </w:r>
                </w:p>
              </w:tc>
              <w:tc>
                <w:tcPr>
                  <w:tcW w:w="2346" w:type="dxa"/>
                  <w:vMerge w:val="continue"/>
                </w:tcPr>
                <w:p w14:paraId="75B5E0AF">
                  <w:pPr>
                    <w:pStyle w:val="126"/>
                    <w:ind w:firstLine="0" w:firstLineChars="0"/>
                    <w:rPr>
                      <w:sz w:val="20"/>
                      <w:szCs w:val="20"/>
                    </w:rPr>
                  </w:pPr>
                </w:p>
              </w:tc>
            </w:tr>
            <w:tr w14:paraId="4EEBAECF">
              <w:trPr>
                <w:trHeight w:val="1308" w:hRule="atLeast"/>
              </w:trPr>
              <w:tc>
                <w:tcPr>
                  <w:tcW w:w="3124" w:type="dxa"/>
                </w:tcPr>
                <w:p w14:paraId="7DEC27A8">
                  <w:pPr>
                    <w:pStyle w:val="126"/>
                    <w:ind w:firstLine="0" w:firstLineChars="0"/>
                    <w:jc w:val="center"/>
                    <w:rPr>
                      <w:sz w:val="20"/>
                      <w:szCs w:val="20"/>
                    </w:rPr>
                  </w:pPr>
                </w:p>
              </w:tc>
              <w:tc>
                <w:tcPr>
                  <w:tcW w:w="2977" w:type="dxa"/>
                </w:tcPr>
                <w:p w14:paraId="0B5F75AD">
                  <w:pPr>
                    <w:pStyle w:val="126"/>
                    <w:ind w:firstLine="0" w:firstLineChars="0"/>
                    <w:jc w:val="center"/>
                    <w:rPr>
                      <w:sz w:val="20"/>
                      <w:szCs w:val="20"/>
                    </w:rPr>
                  </w:pPr>
                  <w:r>
                    <w:rPr>
                      <w:sz w:val="20"/>
                      <w:szCs w:val="20"/>
                    </w:rPr>
                    <w:drawing>
                      <wp:inline distT="0" distB="0" distL="0" distR="0">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8"/>
                                <a:stretch>
                                  <a:fillRect/>
                                </a:stretch>
                              </pic:blipFill>
                              <pic:spPr>
                                <a:xfrm>
                                  <a:off x="0" y="0"/>
                                  <a:ext cx="1199749" cy="1293482"/>
                                </a:xfrm>
                                <a:prstGeom prst="rect">
                                  <a:avLst/>
                                </a:prstGeom>
                              </pic:spPr>
                            </pic:pic>
                          </a:graphicData>
                        </a:graphic>
                      </wp:inline>
                    </w:drawing>
                  </w:r>
                </w:p>
              </w:tc>
              <w:tc>
                <w:tcPr>
                  <w:tcW w:w="2346" w:type="dxa"/>
                  <w:vMerge w:val="continue"/>
                </w:tcPr>
                <w:p w14:paraId="6F465161">
                  <w:pPr>
                    <w:pStyle w:val="126"/>
                    <w:ind w:firstLine="0" w:firstLineChars="0"/>
                    <w:rPr>
                      <w:sz w:val="20"/>
                      <w:szCs w:val="20"/>
                    </w:rPr>
                  </w:pPr>
                </w:p>
              </w:tc>
            </w:tr>
          </w:tbl>
          <w:p w14:paraId="49E3CD99">
            <w:pPr>
              <w:pStyle w:val="126"/>
              <w:ind w:left="840" w:firstLine="0" w:firstLineChars="0"/>
              <w:jc w:val="center"/>
              <w:rPr>
                <w:b/>
                <w:sz w:val="20"/>
                <w:szCs w:val="20"/>
              </w:rPr>
            </w:pPr>
            <w:r>
              <w:rPr>
                <w:b/>
                <w:sz w:val="20"/>
                <w:szCs w:val="20"/>
              </w:rPr>
              <w:t>Figure 2.2-1 CW transmission for topo 1</w:t>
            </w:r>
          </w:p>
          <w:p w14:paraId="403182DF">
            <w:pPr>
              <w:pStyle w:val="126"/>
              <w:widowControl/>
              <w:numPr>
                <w:ilvl w:val="0"/>
                <w:numId w:val="30"/>
              </w:numPr>
              <w:autoSpaceDE w:val="0"/>
              <w:autoSpaceDN w:val="0"/>
              <w:adjustRightInd w:val="0"/>
              <w:snapToGrid w:val="0"/>
              <w:spacing w:after="120"/>
              <w:ind w:firstLineChars="0"/>
              <w:rPr>
                <w:sz w:val="20"/>
                <w:szCs w:val="20"/>
              </w:rPr>
            </w:pPr>
            <w:r>
              <w:rPr>
                <w:sz w:val="20"/>
                <w:szCs w:val="20"/>
              </w:rPr>
              <w:t xml:space="preserve">For topo 2, </w:t>
            </w:r>
          </w:p>
          <w:p w14:paraId="357850E8">
            <w:pPr>
              <w:pStyle w:val="126"/>
              <w:widowControl/>
              <w:numPr>
                <w:ilvl w:val="0"/>
                <w:numId w:val="31"/>
              </w:numPr>
              <w:autoSpaceDE w:val="0"/>
              <w:autoSpaceDN w:val="0"/>
              <w:adjustRightInd w:val="0"/>
              <w:snapToGrid w:val="0"/>
              <w:spacing w:after="120"/>
              <w:ind w:firstLineChars="0"/>
              <w:rPr>
                <w:sz w:val="20"/>
                <w:szCs w:val="20"/>
              </w:rPr>
            </w:pPr>
            <w:r>
              <w:rPr>
                <w:b/>
                <w:sz w:val="20"/>
                <w:szCs w:val="20"/>
              </w:rPr>
              <w:t>Case 2-2</w:t>
            </w:r>
            <w:r>
              <w:rPr>
                <w:sz w:val="20"/>
                <w:szCs w:val="20"/>
              </w:rPr>
              <w:t>: Inside CW (transmitted by UE), transmitted in UL spectrum</w:t>
            </w:r>
          </w:p>
          <w:p w14:paraId="32067A03">
            <w:pPr>
              <w:pStyle w:val="126"/>
              <w:widowControl/>
              <w:numPr>
                <w:ilvl w:val="0"/>
                <w:numId w:val="31"/>
              </w:numPr>
              <w:autoSpaceDE w:val="0"/>
              <w:autoSpaceDN w:val="0"/>
              <w:adjustRightInd w:val="0"/>
              <w:snapToGrid w:val="0"/>
              <w:spacing w:after="120"/>
              <w:ind w:firstLineChars="0"/>
              <w:rPr>
                <w:sz w:val="20"/>
                <w:szCs w:val="20"/>
              </w:rPr>
            </w:pPr>
            <w:r>
              <w:rPr>
                <w:b/>
                <w:sz w:val="20"/>
                <w:szCs w:val="20"/>
              </w:rPr>
              <w:t>Case 2-3</w:t>
            </w:r>
            <w:r>
              <w:rPr>
                <w:sz w:val="20"/>
                <w:szCs w:val="20"/>
              </w:rPr>
              <w:t>: Outside CW(transmitted by standalone emitter), transmitted in DL spectrum</w:t>
            </w:r>
          </w:p>
          <w:p w14:paraId="49489FB4">
            <w:pPr>
              <w:pStyle w:val="126"/>
              <w:widowControl/>
              <w:numPr>
                <w:ilvl w:val="0"/>
                <w:numId w:val="31"/>
              </w:numPr>
              <w:autoSpaceDE w:val="0"/>
              <w:autoSpaceDN w:val="0"/>
              <w:adjustRightInd w:val="0"/>
              <w:snapToGrid w:val="0"/>
              <w:spacing w:after="120"/>
              <w:ind w:firstLineChars="0"/>
              <w:rPr>
                <w:sz w:val="20"/>
                <w:szCs w:val="20"/>
              </w:rPr>
            </w:pPr>
            <w:r>
              <w:rPr>
                <w:b/>
                <w:sz w:val="20"/>
                <w:szCs w:val="20"/>
              </w:rPr>
              <w:t>Case 2-4</w:t>
            </w:r>
            <w:r>
              <w:rPr>
                <w:sz w:val="20"/>
                <w:szCs w:val="20"/>
              </w:rPr>
              <w:t>: Outside CW(transmitted by standalone emitter), transmitted in UL spectrum</w:t>
            </w:r>
          </w:p>
          <w:p w14:paraId="4958047D">
            <w:pPr>
              <w:ind w:left="840"/>
              <w:rPr>
                <w:szCs w:val="20"/>
                <w:lang w:eastAsia="zh-CN"/>
              </w:rPr>
            </w:pPr>
            <w:r>
              <w:rPr>
                <w:szCs w:val="20"/>
                <w:lang w:eastAsia="zh-CN"/>
              </w:rPr>
              <w:t>Notes: the above cases can be illustrated by the following figure 2.2-2 [13].</w:t>
            </w:r>
          </w:p>
          <w:tbl>
            <w:tblPr>
              <w:tblStyle w:val="88"/>
              <w:tblW w:w="0" w:type="auto"/>
              <w:tblInd w:w="8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2"/>
              <w:gridCol w:w="2851"/>
              <w:gridCol w:w="2249"/>
            </w:tblGrid>
            <w:tr w14:paraId="6BE6BA50">
              <w:trPr>
                <w:trHeight w:val="325" w:hRule="atLeast"/>
              </w:trPr>
              <w:tc>
                <w:tcPr>
                  <w:tcW w:w="3155" w:type="dxa"/>
                </w:tcPr>
                <w:p w14:paraId="551F7F8C">
                  <w:pPr>
                    <w:pStyle w:val="126"/>
                    <w:ind w:firstLine="0" w:firstLineChars="0"/>
                    <w:jc w:val="center"/>
                    <w:rPr>
                      <w:b/>
                      <w:sz w:val="20"/>
                      <w:szCs w:val="20"/>
                    </w:rPr>
                  </w:pPr>
                </w:p>
              </w:tc>
              <w:tc>
                <w:tcPr>
                  <w:tcW w:w="2976" w:type="dxa"/>
                </w:tcPr>
                <w:p w14:paraId="0414E15B">
                  <w:pPr>
                    <w:pStyle w:val="126"/>
                    <w:ind w:firstLine="0" w:firstLineChars="0"/>
                    <w:jc w:val="center"/>
                    <w:rPr>
                      <w:b/>
                      <w:sz w:val="20"/>
                      <w:szCs w:val="20"/>
                    </w:rPr>
                  </w:pPr>
                  <w:r>
                    <w:rPr>
                      <w:b/>
                      <w:sz w:val="20"/>
                      <w:szCs w:val="20"/>
                    </w:rPr>
                    <w:t>Case 2-2</w:t>
                  </w:r>
                </w:p>
              </w:tc>
              <w:tc>
                <w:tcPr>
                  <w:tcW w:w="2346" w:type="dxa"/>
                </w:tcPr>
                <w:p w14:paraId="3CDB1F6F">
                  <w:pPr>
                    <w:pStyle w:val="126"/>
                    <w:ind w:firstLine="0" w:firstLineChars="0"/>
                    <w:jc w:val="center"/>
                    <w:rPr>
                      <w:b/>
                      <w:sz w:val="20"/>
                      <w:szCs w:val="20"/>
                    </w:rPr>
                  </w:pPr>
                </w:p>
              </w:tc>
            </w:tr>
            <w:tr w14:paraId="344927C9">
              <w:trPr>
                <w:trHeight w:val="671" w:hRule="atLeast"/>
              </w:trPr>
              <w:tc>
                <w:tcPr>
                  <w:tcW w:w="3155" w:type="dxa"/>
                </w:tcPr>
                <w:p w14:paraId="1350BC35">
                  <w:pPr>
                    <w:pStyle w:val="126"/>
                    <w:ind w:firstLine="0" w:firstLineChars="0"/>
                    <w:jc w:val="center"/>
                    <w:rPr>
                      <w:sz w:val="20"/>
                      <w:szCs w:val="20"/>
                    </w:rPr>
                  </w:pPr>
                </w:p>
              </w:tc>
              <w:tc>
                <w:tcPr>
                  <w:tcW w:w="2976" w:type="dxa"/>
                </w:tcPr>
                <w:p w14:paraId="28C0D179">
                  <w:pPr>
                    <w:pStyle w:val="126"/>
                    <w:ind w:firstLine="0" w:firstLineChars="0"/>
                    <w:jc w:val="center"/>
                    <w:rPr>
                      <w:sz w:val="20"/>
                      <w:szCs w:val="20"/>
                    </w:rPr>
                  </w:pPr>
                  <w:r>
                    <w:rPr>
                      <w:sz w:val="20"/>
                      <w:szCs w:val="20"/>
                    </w:rPr>
                    <w:drawing>
                      <wp:inline distT="0" distB="0" distL="0" distR="0">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9"/>
                                <a:stretch>
                                  <a:fillRect/>
                                </a:stretch>
                              </pic:blipFill>
                              <pic:spPr>
                                <a:xfrm>
                                  <a:off x="0" y="0"/>
                                  <a:ext cx="1722902" cy="565184"/>
                                </a:xfrm>
                                <a:prstGeom prst="rect">
                                  <a:avLst/>
                                </a:prstGeom>
                              </pic:spPr>
                            </pic:pic>
                          </a:graphicData>
                        </a:graphic>
                      </wp:inline>
                    </w:drawing>
                  </w:r>
                </w:p>
              </w:tc>
              <w:tc>
                <w:tcPr>
                  <w:tcW w:w="2346" w:type="dxa"/>
                  <w:vMerge w:val="restart"/>
                </w:tcPr>
                <w:p w14:paraId="5ADDB755">
                  <w:pPr>
                    <w:pStyle w:val="126"/>
                    <w:ind w:firstLine="0" w:firstLineChars="0"/>
                    <w:rPr>
                      <w:sz w:val="20"/>
                      <w:szCs w:val="20"/>
                    </w:rPr>
                  </w:pPr>
                  <w:r>
                    <w:rPr>
                      <w:sz w:val="20"/>
                      <w:szCs w:val="20"/>
                    </w:rPr>
                    <w:drawing>
                      <wp:inline distT="0" distB="0" distL="0" distR="0">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7"/>
                                <a:stretch>
                                  <a:fillRect/>
                                </a:stretch>
                              </pic:blipFill>
                              <pic:spPr>
                                <a:xfrm>
                                  <a:off x="0" y="0"/>
                                  <a:ext cx="1376752" cy="639817"/>
                                </a:xfrm>
                                <a:prstGeom prst="rect">
                                  <a:avLst/>
                                </a:prstGeom>
                              </pic:spPr>
                            </pic:pic>
                          </a:graphicData>
                        </a:graphic>
                      </wp:inline>
                    </w:drawing>
                  </w:r>
                </w:p>
              </w:tc>
            </w:tr>
            <w:tr w14:paraId="45D3644F">
              <w:trPr>
                <w:trHeight w:val="325" w:hRule="atLeast"/>
              </w:trPr>
              <w:tc>
                <w:tcPr>
                  <w:tcW w:w="3155" w:type="dxa"/>
                </w:tcPr>
                <w:p w14:paraId="6B4ED19F">
                  <w:pPr>
                    <w:pStyle w:val="126"/>
                    <w:ind w:firstLine="0" w:firstLineChars="0"/>
                    <w:jc w:val="center"/>
                    <w:rPr>
                      <w:sz w:val="20"/>
                      <w:szCs w:val="20"/>
                    </w:rPr>
                  </w:pPr>
                  <w:r>
                    <w:rPr>
                      <w:b/>
                      <w:sz w:val="20"/>
                      <w:szCs w:val="20"/>
                    </w:rPr>
                    <w:t>Case 2-3</w:t>
                  </w:r>
                </w:p>
              </w:tc>
              <w:tc>
                <w:tcPr>
                  <w:tcW w:w="2976" w:type="dxa"/>
                </w:tcPr>
                <w:p w14:paraId="1498E4D9">
                  <w:pPr>
                    <w:pStyle w:val="126"/>
                    <w:ind w:firstLine="0" w:firstLineChars="0"/>
                    <w:jc w:val="center"/>
                    <w:rPr>
                      <w:sz w:val="20"/>
                      <w:szCs w:val="20"/>
                    </w:rPr>
                  </w:pPr>
                  <w:r>
                    <w:rPr>
                      <w:b/>
                      <w:sz w:val="20"/>
                      <w:szCs w:val="20"/>
                    </w:rPr>
                    <w:t>Case 2-4</w:t>
                  </w:r>
                </w:p>
              </w:tc>
              <w:tc>
                <w:tcPr>
                  <w:tcW w:w="2346" w:type="dxa"/>
                  <w:vMerge w:val="continue"/>
                </w:tcPr>
                <w:p w14:paraId="6C74C3E2">
                  <w:pPr>
                    <w:pStyle w:val="126"/>
                    <w:ind w:firstLine="0" w:firstLineChars="0"/>
                    <w:rPr>
                      <w:sz w:val="20"/>
                      <w:szCs w:val="20"/>
                    </w:rPr>
                  </w:pPr>
                </w:p>
              </w:tc>
            </w:tr>
            <w:tr w14:paraId="00E49F34">
              <w:trPr>
                <w:trHeight w:val="1308" w:hRule="atLeast"/>
              </w:trPr>
              <w:tc>
                <w:tcPr>
                  <w:tcW w:w="3155" w:type="dxa"/>
                </w:tcPr>
                <w:p w14:paraId="6FD536ED">
                  <w:pPr>
                    <w:pStyle w:val="126"/>
                    <w:ind w:firstLine="0" w:firstLineChars="0"/>
                    <w:jc w:val="center"/>
                    <w:rPr>
                      <w:sz w:val="20"/>
                      <w:szCs w:val="20"/>
                    </w:rPr>
                  </w:pPr>
                  <w:r>
                    <w:rPr>
                      <w:sz w:val="20"/>
                      <w:szCs w:val="20"/>
                    </w:rPr>
                    <w:drawing>
                      <wp:inline distT="0" distB="0" distL="0" distR="0">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0"/>
                                <a:stretch>
                                  <a:fillRect/>
                                </a:stretch>
                              </pic:blipFill>
                              <pic:spPr>
                                <a:xfrm>
                                  <a:off x="0" y="0"/>
                                  <a:ext cx="1885092" cy="1157918"/>
                                </a:xfrm>
                                <a:prstGeom prst="rect">
                                  <a:avLst/>
                                </a:prstGeom>
                              </pic:spPr>
                            </pic:pic>
                          </a:graphicData>
                        </a:graphic>
                      </wp:inline>
                    </w:drawing>
                  </w:r>
                </w:p>
              </w:tc>
              <w:tc>
                <w:tcPr>
                  <w:tcW w:w="2976" w:type="dxa"/>
                </w:tcPr>
                <w:p w14:paraId="0580599E">
                  <w:pPr>
                    <w:pStyle w:val="126"/>
                    <w:ind w:firstLine="0" w:firstLineChars="0"/>
                    <w:jc w:val="center"/>
                    <w:rPr>
                      <w:sz w:val="20"/>
                      <w:szCs w:val="20"/>
                    </w:rPr>
                  </w:pPr>
                  <w:r>
                    <w:rPr>
                      <w:sz w:val="20"/>
                      <w:szCs w:val="20"/>
                    </w:rPr>
                    <w:drawing>
                      <wp:inline distT="0" distB="0" distL="0" distR="0">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41"/>
                                <a:stretch>
                                  <a:fillRect/>
                                </a:stretch>
                              </pic:blipFill>
                              <pic:spPr>
                                <a:xfrm>
                                  <a:off x="0" y="0"/>
                                  <a:ext cx="1774545" cy="1074812"/>
                                </a:xfrm>
                                <a:prstGeom prst="rect">
                                  <a:avLst/>
                                </a:prstGeom>
                              </pic:spPr>
                            </pic:pic>
                          </a:graphicData>
                        </a:graphic>
                      </wp:inline>
                    </w:drawing>
                  </w:r>
                </w:p>
              </w:tc>
              <w:tc>
                <w:tcPr>
                  <w:tcW w:w="2346" w:type="dxa"/>
                  <w:vMerge w:val="continue"/>
                </w:tcPr>
                <w:p w14:paraId="21869389">
                  <w:pPr>
                    <w:pStyle w:val="126"/>
                    <w:ind w:firstLine="0" w:firstLineChars="0"/>
                    <w:rPr>
                      <w:sz w:val="20"/>
                      <w:szCs w:val="20"/>
                    </w:rPr>
                  </w:pPr>
                </w:p>
              </w:tc>
            </w:tr>
          </w:tbl>
          <w:p w14:paraId="620FB2A0">
            <w:pPr>
              <w:pStyle w:val="126"/>
              <w:ind w:left="840" w:firstLine="0" w:firstLineChars="0"/>
              <w:jc w:val="center"/>
              <w:rPr>
                <w:b/>
                <w:sz w:val="20"/>
                <w:szCs w:val="20"/>
              </w:rPr>
            </w:pPr>
            <w:r>
              <w:rPr>
                <w:b/>
                <w:sz w:val="20"/>
                <w:szCs w:val="20"/>
              </w:rPr>
              <w:t>Figure 2.2-2 CW transmission for topo 2</w:t>
            </w:r>
          </w:p>
        </w:tc>
      </w:tr>
    </w:tbl>
    <w:p w14:paraId="6C9647C5">
      <w:pPr>
        <w:spacing w:after="120"/>
        <w:jc w:val="both"/>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2</w:t>
      </w:r>
      <w:r>
        <w:rPr>
          <w:rFonts w:hint="default" w:ascii="Times New Roman" w:hAnsi="Times New Roman" w:eastAsia="微软雅黑"/>
          <w:b/>
          <w:iCs/>
          <w:szCs w:val="20"/>
          <w:lang w:val="en-US" w:eastAsia="zh-CN"/>
        </w:rPr>
        <w:t>1</w:t>
      </w:r>
      <w:r>
        <w:rPr>
          <w:rFonts w:ascii="Times New Roman" w:hAnsi="Times New Roman" w:eastAsia="微软雅黑"/>
          <w:b/>
          <w:iCs/>
          <w:szCs w:val="20"/>
          <w:lang w:eastAsia="zh-CN"/>
        </w:rPr>
        <w:t xml:space="preserve">: From above illustrations, it can be discovered that the D2R spectrum is same as CW spectrum whatever topology 1 or 2. </w:t>
      </w:r>
      <w:r>
        <w:rPr>
          <w:rFonts w:ascii="Times New Roman" w:hAnsi="Times New Roman"/>
          <w:b/>
        </w:rPr>
        <w:t xml:space="preserve"> </w:t>
      </w:r>
    </w:p>
    <w:p w14:paraId="66DA0378">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7</w:t>
      </w:r>
      <w:r>
        <w:rPr>
          <w:rFonts w:ascii="Times New Roman" w:hAnsi="Times New Roman" w:eastAsiaTheme="minorEastAsia"/>
          <w:b/>
          <w:bCs/>
          <w:lang w:eastAsia="zh-CN"/>
        </w:rPr>
        <w:t>: Clarify the D2R frequency spectrum in given cases according to CW transmission spectrum.</w:t>
      </w:r>
    </w:p>
    <w:p w14:paraId="04511219">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or case 1-2, gNB as CW source send CW to device in UL spectrum. Then, D2R signal is sent in same UL spectrum, which may conflict the regulatory restraints. Meanwhile, full-duplex should be supported in this case. In addition, when gNB receives the D2R signal in UL spectrum, D2R signal may be interfered by NR UL UE signal in same spectrum. It is not necessary to regulate the same UL spectrum to transmit and receive for case 1-2. Thus, case 1-2 should be further discussed its function and feasibility.</w:t>
      </w:r>
    </w:p>
    <w:p w14:paraId="5D2B2D30">
      <w:pPr>
        <w:spacing w:after="120"/>
        <w:jc w:val="both"/>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2</w:t>
      </w:r>
      <w:r>
        <w:rPr>
          <w:rFonts w:hint="default" w:ascii="Times New Roman" w:hAnsi="Times New Roman" w:eastAsia="微软雅黑"/>
          <w:b/>
          <w:iCs/>
          <w:szCs w:val="20"/>
          <w:lang w:val="en-US" w:eastAsia="zh-CN"/>
        </w:rPr>
        <w:t>2</w:t>
      </w:r>
      <w:r>
        <w:rPr>
          <w:rFonts w:ascii="Times New Roman" w:hAnsi="Times New Roman" w:eastAsia="微软雅黑"/>
          <w:b/>
          <w:iCs/>
          <w:szCs w:val="20"/>
          <w:lang w:eastAsia="zh-CN"/>
        </w:rPr>
        <w:t xml:space="preserve">: Case 1-2 may consider the spectrum restraints and coexistence interference in same UL spectrum. </w:t>
      </w:r>
      <w:r>
        <w:rPr>
          <w:rFonts w:ascii="Times New Roman" w:hAnsi="Times New Roman"/>
          <w:b/>
        </w:rPr>
        <w:t xml:space="preserve"> </w:t>
      </w:r>
    </w:p>
    <w:p w14:paraId="047338BC">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Further discuss case 1-2 and consider to down select this case.</w:t>
      </w:r>
    </w:p>
    <w:p w14:paraId="0A641BA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or case 2-3, UE receives the D2R signal in DL spectrum and CLI from outside CW node in same DL spectrum. UE needs to support full-duplex capability and cancel the CLI, and other coexistence interference due to the same DL signal from gNB may be received by UE. It is not necessary to regulate the same UL spectrum to transmit and receive for case 2-3. Thus, case 2-3 should be further discussed its function and feasibility.</w:t>
      </w:r>
    </w:p>
    <w:p w14:paraId="79356BA2">
      <w:pPr>
        <w:spacing w:after="120"/>
        <w:jc w:val="both"/>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2</w:t>
      </w:r>
      <w:r>
        <w:rPr>
          <w:rFonts w:hint="default" w:ascii="Times New Roman" w:hAnsi="Times New Roman" w:eastAsia="微软雅黑"/>
          <w:b/>
          <w:iCs/>
          <w:szCs w:val="20"/>
          <w:lang w:val="en-US" w:eastAsia="zh-CN"/>
        </w:rPr>
        <w:t>3</w:t>
      </w:r>
      <w:r>
        <w:rPr>
          <w:rFonts w:ascii="Times New Roman" w:hAnsi="Times New Roman" w:eastAsia="微软雅黑"/>
          <w:b/>
          <w:iCs/>
          <w:szCs w:val="20"/>
          <w:lang w:eastAsia="zh-CN"/>
        </w:rPr>
        <w:t xml:space="preserve">: Case 2-3 may consider the spectrum restraints and coexistence interference in same DL spectrum. </w:t>
      </w:r>
      <w:r>
        <w:rPr>
          <w:rFonts w:ascii="Times New Roman" w:hAnsi="Times New Roman"/>
          <w:b/>
        </w:rPr>
        <w:t xml:space="preserve"> </w:t>
      </w:r>
    </w:p>
    <w:p w14:paraId="343051F7">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Proposal 1</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Further discuss case 2-3 and consider to down select this case.</w:t>
      </w:r>
    </w:p>
    <w:p w14:paraId="0BD75633">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5653F75B">
      <w:pPr>
        <w:spacing w:after="120"/>
        <w:jc w:val="both"/>
        <w:rPr>
          <w:rFonts w:hint="eastAsia" w:ascii="Times New Roman" w:hAnsi="Times New Roman" w:eastAsiaTheme="minorEastAsia"/>
          <w:b/>
          <w:bCs/>
          <w:lang w:val="en-US" w:eastAsia="zh-CN"/>
        </w:rPr>
      </w:pPr>
      <w:r>
        <w:rPr>
          <w:rFonts w:ascii="Times New Roman" w:hAnsi="Times New Roman"/>
        </w:rPr>
        <w:t xml:space="preserve">In this contribution, we provide our views on the waveform characteristics of external CW for AIoT. The observations and proposals are </w:t>
      </w:r>
      <w:r>
        <w:rPr>
          <w:rFonts w:ascii="Times New Roman" w:hAnsi="Times New Roman" w:eastAsia="宋体"/>
          <w:lang w:eastAsia="zh-CN"/>
        </w:rPr>
        <w:t>listed as below:</w:t>
      </w:r>
    </w:p>
    <w:p w14:paraId="23AACB7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1: For device 1, no any frequency diversity gain can be discovered in single-tone CW because of small frequency shift when the gap of DSB D2R signal is smaller than coherence BW. Meanwhile, there is some frequency diversity gain in two-tone CW when the gap of two-tone is reasonably set to reach coherence BW.</w:t>
      </w:r>
    </w:p>
    <w:p w14:paraId="211BA81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196E0E6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2: For device 2a, frequency diversity gain can be discovered in single-tone and two-tone CW when BLF is reasonably set. The gap between two-tone CW and frequency shift of D2R is trade-off when improving spectrum utilization and maintaining diversity gain.</w:t>
      </w:r>
    </w:p>
    <w:p w14:paraId="65A29AE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0807005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Theme="minorEastAsia"/>
          <w:b/>
          <w:bCs/>
          <w:lang w:val="en-US" w:eastAsia="zh-CN"/>
        </w:rPr>
        <w:t xml:space="preserve">Observation 3: </w:t>
      </w:r>
      <w:r>
        <w:rPr>
          <w:rFonts w:hint="eastAsia" w:ascii="Times New Roman" w:hAnsi="Times New Roman" w:eastAsia="宋体" w:cs="Times New Roman"/>
          <w:b/>
          <w:bCs/>
          <w:sz w:val="20"/>
          <w:szCs w:val="20"/>
          <w:lang w:val="en-US" w:eastAsia="zh-CN"/>
        </w:rPr>
        <w:t xml:space="preserve">SFBC at transmitter can be combined with more Rx antennas to improve </w:t>
      </w:r>
      <w:r>
        <w:rPr>
          <w:rFonts w:hint="eastAsia" w:ascii="Times New Roman" w:hAnsi="Times New Roman" w:eastAsiaTheme="minorEastAsia"/>
          <w:b/>
          <w:bCs/>
          <w:lang w:val="en-US" w:eastAsia="zh-CN"/>
        </w:rPr>
        <w:t>diversity gain.</w:t>
      </w:r>
      <w:r>
        <w:rPr>
          <w:rFonts w:hint="eastAsia" w:ascii="Times New Roman" w:hAnsi="Times New Roman" w:eastAsia="宋体" w:cs="Times New Roman"/>
          <w:b/>
          <w:bCs/>
          <w:sz w:val="20"/>
          <w:szCs w:val="20"/>
          <w:lang w:val="en-US" w:eastAsia="zh-CN"/>
        </w:rPr>
        <w:t xml:space="preserve">  </w:t>
      </w:r>
    </w:p>
    <w:p w14:paraId="2F10ABE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4962C894">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xml:space="preserve">: </w:t>
      </w:r>
      <w:r>
        <w:rPr>
          <w:rFonts w:ascii="Times New Roman" w:hAnsi="Times New Roman"/>
          <w:b/>
          <w:bCs/>
        </w:rPr>
        <w:t>Aliasing phenomenon will be generated when the center frequency of adjacent CW is close to each other and BLF is relatively large.</w:t>
      </w:r>
    </w:p>
    <w:p w14:paraId="40D661C5">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default" w:ascii="Times New Roman" w:hAnsi="Times New Roman"/>
          <w:b/>
          <w:bCs/>
          <w:lang w:val="en-US" w:eastAsia="zh-CN"/>
        </w:rPr>
      </w:pPr>
    </w:p>
    <w:p w14:paraId="49976AE6">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O</w:t>
      </w:r>
      <w:r>
        <w:rPr>
          <w:rFonts w:ascii="Times New Roman" w:hAnsi="Times New Roman" w:cs="Times New Roman" w:eastAsiaTheme="minorEastAsia"/>
          <w:b/>
          <w:bCs/>
          <w:lang w:eastAsia="zh-CN"/>
        </w:rPr>
        <w:t xml:space="preserve">bservation </w:t>
      </w:r>
      <w:r>
        <w:rPr>
          <w:rFonts w:hint="eastAsia" w:ascii="Times New Roman" w:hAnsi="Times New Roman" w:cs="Times New Roman" w:eastAsiaTheme="minorEastAsia"/>
          <w:b/>
          <w:bCs/>
          <w:lang w:val="en-US" w:eastAsia="zh-CN"/>
        </w:rPr>
        <w:t>5</w:t>
      </w:r>
      <w:r>
        <w:rPr>
          <w:rFonts w:ascii="Times New Roman" w:hAnsi="Times New Roman" w:cs="Times New Roman" w:eastAsiaTheme="minorEastAsia"/>
          <w:b/>
          <w:bCs/>
          <w:lang w:eastAsia="zh-CN"/>
        </w:rPr>
        <w:t>: When t</w:t>
      </w:r>
      <w:r>
        <w:rPr>
          <w:rFonts w:hint="eastAsia" w:ascii="Times New Roman" w:hAnsi="Times New Roman" w:cs="Times New Roman" w:eastAsiaTheme="minorEastAsia"/>
          <w:b/>
          <w:bCs/>
          <w:lang w:val="en-US" w:eastAsia="zh-CN"/>
        </w:rPr>
        <w:t>wo</w:t>
      </w:r>
      <w:r>
        <w:rPr>
          <w:rFonts w:ascii="Times New Roman" w:hAnsi="Times New Roman" w:cs="Times New Roman" w:eastAsiaTheme="minorEastAsia"/>
          <w:b/>
          <w:bCs/>
          <w:lang w:eastAsia="zh-CN"/>
        </w:rPr>
        <w:t xml:space="preserve">-tone is considered as CW waveform, the number of 3rd harmonic components is </w:t>
      </w:r>
      <w:r>
        <w:rPr>
          <w:rFonts w:hint="eastAsia"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and may impact on the out of band or spurious emission of </w:t>
      </w:r>
      <w:r>
        <w:rPr>
          <w:rFonts w:hint="eastAsia" w:ascii="Times New Roman" w:hAnsi="Times New Roman" w:cs="Times New Roman" w:eastAsiaTheme="minorEastAsia"/>
          <w:b/>
          <w:bCs/>
          <w:lang w:val="en-US" w:eastAsia="zh-CN"/>
        </w:rPr>
        <w:t xml:space="preserve">coexistence like </w:t>
      </w:r>
      <w:r>
        <w:rPr>
          <w:rFonts w:ascii="Times New Roman" w:hAnsi="Times New Roman" w:cs="Times New Roman" w:eastAsiaTheme="minorEastAsia"/>
          <w:b/>
          <w:bCs/>
          <w:lang w:eastAsia="zh-CN"/>
        </w:rPr>
        <w:t>NR UE.</w:t>
      </w:r>
    </w:p>
    <w:p w14:paraId="66F9182E">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ascii="Times New Roman" w:hAnsi="Times New Roman" w:cs="Times New Roman" w:eastAsiaTheme="minorEastAsia"/>
          <w:b/>
          <w:bCs/>
          <w:lang w:eastAsia="zh-CN"/>
        </w:rPr>
      </w:pPr>
    </w:p>
    <w:p w14:paraId="20C41EC0">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eastAsia="微软雅黑"/>
          <w:b/>
          <w:bCs w:val="0"/>
          <w:iCs/>
          <w:szCs w:val="20"/>
          <w:lang w:val="en-US" w:eastAsia="zh-CN"/>
        </w:rPr>
      </w:pPr>
      <w:r>
        <w:rPr>
          <w:rFonts w:hint="eastAsia" w:ascii="Times New Roman" w:hAnsi="Times New Roman" w:cs="Times New Roman" w:eastAsiaTheme="minorEastAsia"/>
          <w:b/>
          <w:bCs/>
          <w:lang w:val="en-US" w:eastAsia="zh-CN"/>
        </w:rPr>
        <w:t xml:space="preserve">Observation 6: </w:t>
      </w:r>
      <w:r>
        <w:rPr>
          <w:rFonts w:hint="eastAsia" w:ascii="Times New Roman" w:hAnsi="Times New Roman" w:eastAsia="微软雅黑"/>
          <w:b/>
          <w:bCs w:val="0"/>
          <w:iCs/>
          <w:szCs w:val="20"/>
          <w:lang w:val="en-US" w:eastAsia="zh-CN"/>
        </w:rPr>
        <w:t>Reader maybe change the BLF and gap between two-tone based on harmonic interference measurement to avoid harmonic interference, then spectrum utilization will be increased.</w:t>
      </w:r>
    </w:p>
    <w:p w14:paraId="0AE6931E">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eastAsia="微软雅黑"/>
          <w:b/>
          <w:bCs w:val="0"/>
          <w:iCs/>
          <w:szCs w:val="20"/>
          <w:lang w:val="en-US" w:eastAsia="zh-CN"/>
        </w:rPr>
      </w:pPr>
    </w:p>
    <w:p w14:paraId="09046811">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eastAsiaTheme="minorEastAsia"/>
          <w:b/>
          <w:bCs/>
          <w:lang w:val="en-US" w:eastAsia="zh-CN"/>
        </w:rPr>
      </w:pPr>
      <w:r>
        <w:rPr>
          <w:rFonts w:hint="eastAsia" w:ascii="Times New Roman" w:hAnsi="Times New Roman" w:cs="Times New Roman" w:eastAsiaTheme="minorEastAsia"/>
          <w:b/>
          <w:bCs/>
          <w:lang w:val="en-US" w:eastAsia="zh-CN"/>
        </w:rPr>
        <w:t xml:space="preserve">Observation 7: </w:t>
      </w:r>
      <w:r>
        <w:rPr>
          <w:rFonts w:hint="eastAsia" w:ascii="Times New Roman" w:hAnsi="Times New Roman" w:eastAsia="微软雅黑"/>
          <w:b/>
          <w:bCs w:val="0"/>
          <w:iCs/>
          <w:szCs w:val="20"/>
          <w:lang w:val="en-US" w:eastAsia="zh-CN"/>
        </w:rPr>
        <w:t xml:space="preserve">The tradeoff between gap of two-tone and coherence BW will impact on spectrum utilization. </w:t>
      </w:r>
    </w:p>
    <w:p w14:paraId="06C69AC0">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8: BLF/Subcarrier coefficient of line coding (Miller) will impact on spectrum utilization spectrum utilization. For Miller coding, the spectrum utilization (SU) can be </w:t>
      </w:r>
      <w:r>
        <w:rPr>
          <w:rFonts w:hint="eastAsia" w:ascii="Times New Roman" w:hAnsi="Times New Roman" w:eastAsiaTheme="minorEastAsia"/>
          <w:b/>
          <w:bCs/>
          <w:position w:val="-6"/>
          <w:lang w:val="en-US" w:eastAsia="zh-CN"/>
        </w:rPr>
        <w:object>
          <v:shape id="_x0000_i1036" o:spt="75" type="#_x0000_t75" style="height:14.4pt;width:22.45pt;" o:ole="t" filled="f" o:preferrelative="t" stroked="f" coordsize="21600,21600">
            <v:path/>
            <v:fill on="f" focussize="0,0"/>
            <v:stroke on="f"/>
            <v:imagedata r:id="rId18" o:title=""/>
            <o:lock v:ext="edit" aspectratio="t"/>
            <w10:wrap type="none"/>
            <w10:anchorlock/>
          </v:shape>
          <o:OLEObject Type="Embed" ProgID="Equation.KSEE3" ShapeID="_x0000_i1036" DrawAspect="Content" ObjectID="_1468075736" r:id="rId42">
            <o:LockedField>false</o:LockedField>
          </o:OLEObject>
        </w:object>
      </w:r>
      <w:r>
        <w:rPr>
          <w:rFonts w:hint="eastAsia" w:ascii="Times New Roman" w:hAnsi="Times New Roman" w:eastAsiaTheme="minorEastAsia"/>
          <w:b/>
          <w:bCs/>
          <w:lang w:val="en-US" w:eastAsia="zh-CN"/>
        </w:rPr>
        <w:t xml:space="preserve"> times of M=2 (M represents subcarrier coefficient) case with the increase of subcarrier efficient, when M=4,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 xml:space="preserve">=1; M=8,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=2.</w:t>
      </w:r>
    </w:p>
    <w:p w14:paraId="4A749162">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eastAsiaTheme="minorEastAsia"/>
          <w:b/>
          <w:bCs/>
          <w:lang w:val="en-US" w:eastAsia="zh-CN"/>
        </w:rPr>
      </w:pPr>
    </w:p>
    <w:p w14:paraId="08FA81BB">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微软雅黑"/>
          <w:b/>
          <w:bCs/>
          <w:iCs/>
          <w:szCs w:val="20"/>
          <w:lang w:val="en-US" w:eastAsia="zh-CN"/>
        </w:rPr>
      </w:pPr>
      <w:r>
        <w:rPr>
          <w:rFonts w:hint="eastAsia" w:ascii="Times New Roman" w:hAnsi="Times New Roman" w:eastAsiaTheme="minorEastAsia"/>
          <w:b/>
          <w:bCs/>
          <w:lang w:val="en-US" w:eastAsia="zh-CN"/>
        </w:rPr>
        <w:t xml:space="preserve">Observation 9: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and large frequency shift at device 2a side can be used for D2R sideband suppression to improve spectrum utilization.</w:t>
      </w:r>
    </w:p>
    <w:p w14:paraId="53BFCCC4">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eastAsia="微软雅黑"/>
          <w:b/>
          <w:bCs/>
          <w:iCs/>
          <w:szCs w:val="20"/>
          <w:lang w:val="en-US" w:eastAsia="zh-CN"/>
        </w:rPr>
      </w:pPr>
    </w:p>
    <w:p w14:paraId="25F39A7A">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eastAsiaTheme="minorEastAsia"/>
          <w:b/>
          <w:bCs/>
          <w:lang w:val="en-US" w:eastAsia="zh-CN"/>
        </w:rPr>
        <w:t xml:space="preserve">Observation 10: </w:t>
      </w:r>
      <w:r>
        <w:rPr>
          <w:rFonts w:hint="eastAsia" w:ascii="Times New Roman" w:hAnsi="Times New Roman" w:cs="Times New Roman" w:eastAsiaTheme="minorEastAsia"/>
          <w:b/>
          <w:bCs/>
          <w:lang w:val="en-US" w:eastAsia="zh-CN"/>
        </w:rPr>
        <w:t>For in-band and standalone configuration, guard-band needs to be carefully designed to improve spectrum utilization while avoiding coexistence interference.</w:t>
      </w:r>
    </w:p>
    <w:p w14:paraId="62139878">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cs="Times New Roman" w:eastAsiaTheme="minorEastAsia"/>
          <w:b/>
          <w:bCs/>
          <w:lang w:val="en-US" w:eastAsia="zh-CN"/>
        </w:rPr>
      </w:pPr>
    </w:p>
    <w:p w14:paraId="79842A68">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11: The capability of self-interference and CLI suppression is different for gNB and UE, for example, UE has no capability of antenna physical separation and the suppression capability for antenna separation is lower than gNB.</w:t>
      </w:r>
    </w:p>
    <w:p w14:paraId="67D03A31">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Times New Roman" w:cs="Times New Roman"/>
          <w:b/>
          <w:bCs/>
          <w:lang w:val="en-US" w:eastAsia="zh-CN"/>
        </w:rPr>
      </w:pPr>
    </w:p>
    <w:p w14:paraId="15FCD53F">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12</w:t>
      </w:r>
      <w:r>
        <w:rPr>
          <w:rFonts w:ascii="Times New Roman" w:hAnsi="Times New Roman" w:cs="Times New Roman" w:eastAsiaTheme="minorEastAsia"/>
          <w:b/>
          <w:bCs/>
          <w:lang w:eastAsia="zh-CN"/>
        </w:rPr>
        <w:t xml:space="preserve">: </w:t>
      </w:r>
      <w:r>
        <w:rPr>
          <w:rFonts w:hint="default" w:ascii="Times New Roman" w:hAnsi="Times New Roman" w:cs="Times New Roman" w:eastAsiaTheme="minorEastAsia"/>
          <w:b/>
          <w:bCs/>
          <w:lang w:val="en-US" w:eastAsia="zh-CN"/>
        </w:rPr>
        <w:t>For A1 and B scenarios:</w:t>
      </w:r>
    </w:p>
    <w:p w14:paraId="77D15645">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Antenna domain or analog domain can be only considered for suppressing CLI.</w:t>
      </w:r>
    </w:p>
    <w:p w14:paraId="7B7369E7">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If CLI received by reader receiver does not exceed the threshold of saturated power before ADC, analog domain may not necessary</w:t>
      </w:r>
    </w:p>
    <w:p w14:paraId="087CC9CB">
      <w:pPr>
        <w:pStyle w:val="4"/>
        <w:rPr>
          <w:rFonts w:hint="eastAsia" w:ascii="Times New Roman Bold" w:hAnsi="Times New Roman Bold" w:cs="Times New Roman Bold" w:eastAsiaTheme="minorEastAsia"/>
          <w:b/>
          <w:bCs/>
          <w:lang w:val="en-US" w:eastAsia="zh-CN"/>
        </w:rPr>
      </w:pPr>
    </w:p>
    <w:p w14:paraId="00EFCC08">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w:t>
      </w:r>
      <w:r>
        <w:rPr>
          <w:rFonts w:hint="default" w:ascii="Times New Roman" w:hAnsi="Times New Roman" w:cs="Times New Roman" w:eastAsiaTheme="minorEastAsia"/>
          <w:b/>
          <w:bCs/>
          <w:lang w:val="en-US" w:eastAsia="zh-CN"/>
        </w:rPr>
        <w:t>3</w:t>
      </w:r>
      <w:r>
        <w:rPr>
          <w:rFonts w:ascii="Times New Roman" w:hAnsi="Times New Roman" w:cs="Times New Roman" w:eastAsiaTheme="minorEastAsia"/>
          <w:b/>
          <w:bCs/>
          <w:lang w:eastAsia="zh-CN"/>
        </w:rPr>
        <w:t>: Baseband waveform design combined with CW waveform</w:t>
      </w:r>
      <w:r>
        <w:rPr>
          <w:rFonts w:hint="eastAsia" w:ascii="Times New Roman" w:hAnsi="Times New Roman" w:cs="Times New Roman" w:eastAsiaTheme="minorEastAsia"/>
          <w:b/>
          <w:bCs/>
          <w:lang w:val="en-US" w:eastAsia="zh-CN"/>
        </w:rPr>
        <w:t xml:space="preserve"> design</w:t>
      </w:r>
      <w:r>
        <w:rPr>
          <w:rFonts w:ascii="Times New Roman" w:hAnsi="Times New Roman" w:cs="Times New Roman" w:eastAsiaTheme="minorEastAsia"/>
          <w:b/>
          <w:bCs/>
          <w:lang w:eastAsia="zh-CN"/>
        </w:rPr>
        <w:t xml:space="preserve"> maybe </w:t>
      </w:r>
      <w:r>
        <w:rPr>
          <w:rFonts w:hint="eastAsia" w:ascii="Times New Roman" w:hAnsi="Times New Roman" w:cs="Times New Roman" w:eastAsiaTheme="minorEastAsia"/>
          <w:b/>
          <w:bCs/>
          <w:lang w:eastAsia="zh-CN"/>
        </w:rPr>
        <w:t>cancel</w:t>
      </w:r>
      <w:r>
        <w:rPr>
          <w:rFonts w:hint="eastAsia" w:ascii="Times New Roman" w:hAnsi="Times New Roman" w:cs="Times New Roman" w:eastAsiaTheme="minorEastAsia"/>
          <w:b/>
          <w:bCs/>
          <w:lang w:val="en-US" w:eastAsia="zh-CN"/>
        </w:rPr>
        <w:t xml:space="preserve"> </w:t>
      </w:r>
      <w:r>
        <w:rPr>
          <w:rFonts w:ascii="Times New Roman" w:hAnsi="Times New Roman" w:cs="Times New Roman" w:eastAsiaTheme="minorEastAsia"/>
          <w:b/>
          <w:bCs/>
          <w:lang w:eastAsia="zh-CN"/>
        </w:rPr>
        <w:t>self-interference and CLI.</w:t>
      </w:r>
      <w:r>
        <w:rPr>
          <w:rFonts w:hint="eastAsia" w:ascii="Times New Roman" w:hAnsi="Times New Roman" w:cs="Times New Roman" w:eastAsiaTheme="minorEastAsia"/>
          <w:b/>
          <w:bCs/>
          <w:lang w:val="en-US" w:eastAsia="zh-CN"/>
        </w:rPr>
        <w:t xml:space="preserve"> Meanwhile, maybe only antenna domain or analog domain can be  considered for suppressing CLI.</w:t>
      </w:r>
    </w:p>
    <w:p w14:paraId="4856B6EF">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b/>
          <w:bCs/>
          <w:lang w:val="en-US" w:eastAsia="zh-CN"/>
        </w:rPr>
      </w:pPr>
    </w:p>
    <w:p w14:paraId="724B58C7">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cs="Times New Roman" w:eastAsiaTheme="minorEastAsia"/>
          <w:b/>
          <w:bCs/>
          <w:lang w:val="en-US" w:eastAsia="zh-CN"/>
        </w:rPr>
        <w:t>Observation 1</w:t>
      </w:r>
      <w:r>
        <w:rPr>
          <w:rFonts w:hint="default" w:ascii="Times New Roman" w:hAnsi="Times New Roman" w:cs="Times New Roman" w:eastAsiaTheme="minorEastAsia"/>
          <w:b/>
          <w:bCs/>
          <w:lang w:val="en-US" w:eastAsia="zh-CN"/>
        </w:rPr>
        <w:t>4</w:t>
      </w:r>
      <w:r>
        <w:rPr>
          <w:rFonts w:hint="eastAsia" w:ascii="Times New Roman" w:hAnsi="Times New Roman" w:cs="Times New Roman" w:eastAsiaTheme="minorEastAsia"/>
          <w:b/>
          <w:bCs/>
          <w:lang w:val="en-US" w:eastAsia="zh-CN"/>
        </w:rPr>
        <w:t xml:space="preserve">: </w:t>
      </w:r>
      <w:r>
        <w:rPr>
          <w:rFonts w:hint="eastAsia" w:ascii="Times New Roman" w:hAnsi="Times New Roman" w:eastAsia="宋体" w:cs="Times New Roman"/>
          <w:b/>
          <w:bCs w:val="0"/>
          <w:sz w:val="20"/>
          <w:szCs w:val="20"/>
          <w:lang w:val="en-US" w:eastAsia="zh-CN"/>
        </w:rPr>
        <w:t>When two-tone CW with PAPR inputs to PA to amplify signal, crest reduction will be discovered to reduce the D2R demodulation performance because of the D2R signal distortion.</w:t>
      </w:r>
    </w:p>
    <w:p w14:paraId="447FE15B">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cs="Times New Roman"/>
          <w:b/>
          <w:bCs w:val="0"/>
          <w:sz w:val="20"/>
          <w:szCs w:val="20"/>
          <w:lang w:val="en-US" w:eastAsia="zh-CN"/>
        </w:rPr>
      </w:pPr>
    </w:p>
    <w:p w14:paraId="0F4590A1">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cs="Times New Roman" w:eastAsiaTheme="minorEastAsia"/>
          <w:b/>
          <w:bCs w:val="0"/>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5</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val="0"/>
          <w:lang w:val="en-US" w:eastAsia="zh-CN"/>
        </w:rPr>
        <w:t xml:space="preserve">Same hardware complexity can be discovered at gNB or UE, however, there are more complexity scheme like resource mapping and allocation for two-tone generation. </w:t>
      </w:r>
    </w:p>
    <w:p w14:paraId="2FAE8266">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cs="Times New Roman" w:eastAsiaTheme="minorEastAsia"/>
          <w:b/>
          <w:bCs w:val="0"/>
          <w:lang w:val="en-US" w:eastAsia="zh-CN"/>
        </w:rPr>
      </w:pPr>
    </w:p>
    <w:p w14:paraId="706B4F1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6</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Two types of spectrum mask can be considered for regulating maximum CW transmission power and occupied BW.</w:t>
      </w:r>
    </w:p>
    <w:p w14:paraId="4F997BC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p>
    <w:p w14:paraId="32DA616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7</w:t>
      </w:r>
      <w:r>
        <w:rPr>
          <w:rFonts w:hint="eastAsia" w:ascii="Times New Roman" w:hAnsi="Times New Roman" w:eastAsia="宋体" w:cs="Times New Roman"/>
          <w:b/>
          <w:bCs w:val="0"/>
          <w:sz w:val="20"/>
          <w:szCs w:val="20"/>
          <w:lang w:val="en-US" w:eastAsia="zh-CN"/>
        </w:rPr>
        <w:t xml:space="preserve">: The </w:t>
      </w:r>
      <w:r>
        <w:rPr>
          <w:rFonts w:hint="eastAsia" w:ascii="Times New Roman" w:hAnsi="Times New Roman" w:cs="Times New Roman" w:eastAsiaTheme="minorEastAsia"/>
          <w:b/>
          <w:bCs/>
          <w:lang w:val="en-US" w:eastAsia="zh-CN"/>
        </w:rPr>
        <w:t xml:space="preserve">3rd inter-modulation should be specifically considered for relative complexity of CW generation. </w:t>
      </w:r>
    </w:p>
    <w:p w14:paraId="1F11438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p>
    <w:p w14:paraId="3C8DB2D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1</w:t>
      </w:r>
      <w:r>
        <w:rPr>
          <w:rFonts w:hint="default" w:ascii="Times New Roman" w:hAnsi="Times New Roman" w:eastAsiaTheme="minorEastAsia"/>
          <w:b/>
          <w:bCs/>
          <w:lang w:val="en-US" w:eastAsia="zh-CN"/>
        </w:rPr>
        <w:t>8</w:t>
      </w:r>
      <w:r>
        <w:rPr>
          <w:rFonts w:hint="eastAsia" w:ascii="Times New Roman" w:hAnsi="Times New Roman" w:eastAsiaTheme="minorEastAsia"/>
          <w:b/>
          <w:bCs/>
          <w:lang w:val="en-US" w:eastAsia="zh-CN"/>
        </w:rPr>
        <w:t>: If CW is hopped to out of AIoT transmission BW, CW may interfere to coexistence system, e.g., PDSCH/PDCCH/SSB/reference signal, etc.</w:t>
      </w:r>
    </w:p>
    <w:p w14:paraId="7CCAD63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3C5FB05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1</w:t>
      </w:r>
      <w:r>
        <w:rPr>
          <w:rFonts w:hint="default" w:ascii="Times New Roman" w:hAnsi="Times New Roman" w:eastAsiaTheme="minorEastAsia"/>
          <w:b/>
          <w:bCs/>
          <w:lang w:val="en-US" w:eastAsia="zh-CN"/>
        </w:rPr>
        <w:t>9</w:t>
      </w:r>
      <w:r>
        <w:rPr>
          <w:rFonts w:hint="eastAsia" w:ascii="Times New Roman" w:hAnsi="Times New Roman" w:eastAsiaTheme="minorEastAsia"/>
          <w:b/>
          <w:bCs/>
          <w:lang w:val="en-US" w:eastAsia="zh-CN"/>
        </w:rPr>
        <w:t xml:space="preserve">: Coverage/power reduction/spectrum utilization may be enhanced by switching CW between single-tone and two-tone </w:t>
      </w:r>
      <w:r>
        <w:rPr>
          <w:rFonts w:hint="default" w:ascii="Times New Roman" w:hAnsi="Times New Roman" w:eastAsiaTheme="minorEastAsia"/>
          <w:b/>
          <w:bCs/>
          <w:lang w:val="en-US" w:eastAsia="zh-CN"/>
        </w:rPr>
        <w:t>without extra complexity for device</w:t>
      </w:r>
      <w:r>
        <w:rPr>
          <w:rFonts w:hint="eastAsia" w:ascii="Times New Roman" w:hAnsi="Times New Roman" w:eastAsiaTheme="minorEastAsia"/>
          <w:b/>
          <w:bCs/>
          <w:lang w:val="en-US" w:eastAsia="zh-CN"/>
        </w:rPr>
        <w:t>.</w:t>
      </w:r>
    </w:p>
    <w:p w14:paraId="654D01F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39000E4F">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20</w:t>
      </w:r>
      <w:r>
        <w:rPr>
          <w:rFonts w:hint="eastAsia" w:ascii="Times New Roman" w:hAnsi="Times New Roman" w:eastAsia="宋体"/>
          <w:b/>
          <w:bCs/>
          <w:lang w:val="en-US" w:eastAsia="zh-CN"/>
        </w:rPr>
        <w:t>: In traditional RFID, CW is consistently transmitted to device to inventory and communicate, which consumes more power.</w:t>
      </w:r>
    </w:p>
    <w:p w14:paraId="6F2A4F77">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p>
    <w:p w14:paraId="335C4776">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2</w:t>
      </w:r>
      <w:r>
        <w:rPr>
          <w:rFonts w:hint="default" w:ascii="Times New Roman" w:hAnsi="Times New Roman" w:eastAsia="微软雅黑"/>
          <w:b/>
          <w:iCs/>
          <w:szCs w:val="20"/>
          <w:lang w:val="en-US" w:eastAsia="zh-CN"/>
        </w:rPr>
        <w:t>1</w:t>
      </w:r>
      <w:r>
        <w:rPr>
          <w:rFonts w:ascii="Times New Roman" w:hAnsi="Times New Roman" w:eastAsia="微软雅黑"/>
          <w:b/>
          <w:iCs/>
          <w:szCs w:val="20"/>
          <w:lang w:eastAsia="zh-CN"/>
        </w:rPr>
        <w:t xml:space="preserve">: From above illustrations, it can be discovered that the D2R spectrum is same as CW spectrum whatever topology 1 or 2. </w:t>
      </w:r>
      <w:r>
        <w:rPr>
          <w:rFonts w:ascii="Times New Roman" w:hAnsi="Times New Roman"/>
          <w:b/>
        </w:rPr>
        <w:t xml:space="preserve"> </w:t>
      </w:r>
    </w:p>
    <w:p w14:paraId="41B70CB9">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p>
    <w:p w14:paraId="28A7B336">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2</w:t>
      </w:r>
      <w:r>
        <w:rPr>
          <w:rFonts w:hint="default" w:ascii="Times New Roman" w:hAnsi="Times New Roman" w:eastAsia="微软雅黑"/>
          <w:b/>
          <w:iCs/>
          <w:szCs w:val="20"/>
          <w:lang w:val="en-US" w:eastAsia="zh-CN"/>
        </w:rPr>
        <w:t>2</w:t>
      </w:r>
      <w:r>
        <w:rPr>
          <w:rFonts w:ascii="Times New Roman" w:hAnsi="Times New Roman" w:eastAsia="微软雅黑"/>
          <w:b/>
          <w:iCs/>
          <w:szCs w:val="20"/>
          <w:lang w:eastAsia="zh-CN"/>
        </w:rPr>
        <w:t xml:space="preserve">: Case 1-2 may consider the spectrum restraints and coexistence interference in same UL spectrum. </w:t>
      </w:r>
      <w:r>
        <w:rPr>
          <w:rFonts w:ascii="Times New Roman" w:hAnsi="Times New Roman"/>
          <w:b/>
        </w:rPr>
        <w:t xml:space="preserve"> </w:t>
      </w:r>
    </w:p>
    <w:p w14:paraId="75D11ECA">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p>
    <w:p w14:paraId="6F4AD48F">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2</w:t>
      </w:r>
      <w:r>
        <w:rPr>
          <w:rFonts w:hint="default" w:ascii="Times New Roman" w:hAnsi="Times New Roman" w:eastAsia="微软雅黑"/>
          <w:b/>
          <w:iCs/>
          <w:szCs w:val="20"/>
          <w:lang w:val="en-US" w:eastAsia="zh-CN"/>
        </w:rPr>
        <w:t>3</w:t>
      </w:r>
      <w:r>
        <w:rPr>
          <w:rFonts w:ascii="Times New Roman" w:hAnsi="Times New Roman" w:eastAsia="微软雅黑"/>
          <w:b/>
          <w:iCs/>
          <w:szCs w:val="20"/>
          <w:lang w:eastAsia="zh-CN"/>
        </w:rPr>
        <w:t xml:space="preserve">: Case 2-3 may consider the spectrum restraints and coexistence interference in same DL spectrum. </w:t>
      </w:r>
      <w:r>
        <w:rPr>
          <w:rFonts w:ascii="Times New Roman" w:hAnsi="Times New Roman"/>
          <w:b/>
        </w:rPr>
        <w:t xml:space="preserve"> </w:t>
      </w:r>
    </w:p>
    <w:p w14:paraId="6E5537DB">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p>
    <w:p w14:paraId="7AD31137">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p>
    <w:p w14:paraId="3F6165A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Device 1 transmission has not necessity to consider frequency diversity if sign-tone is used as CW. Two-tone as CW is only considered for device 1 to get frequency diversity gain.</w:t>
      </w:r>
    </w:p>
    <w:p w14:paraId="242E685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225A392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Discuss the relationship gap between two-tone with BLF to optimize diversity gain and spectrum utilization for device 2a.</w:t>
      </w:r>
    </w:p>
    <w:p w14:paraId="690D9A4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113016E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Discuss the feasibility of SFBC at transmitter side and Rx multi-antenna to compensate the loss of frequency diversity.</w:t>
      </w:r>
    </w:p>
    <w:p w14:paraId="223F1AD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63DE97F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4: Discuss how to improve or guarantee spectrum utilization according to the impact factor, at least including gap between two-tone, BLF and miller subcarrier coefficient if needed, D2R sideband, guardband for AIoT systems.</w:t>
      </w:r>
    </w:p>
    <w:p w14:paraId="09B45A9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3F29A6F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5: Discuss how BLF/harmonic component/coherence BW affects the gap between two-tone.</w:t>
      </w:r>
    </w:p>
    <w:p w14:paraId="25FB2D3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4A5AC86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6: Consider how to calculate guardband of AIoT systems for in-band and guardband configuration based on AIoT transmission BW, SFO, SCS, the number of chip during one NR symbol.</w:t>
      </w:r>
    </w:p>
    <w:p w14:paraId="6F99BD5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val="0"/>
          <w:sz w:val="20"/>
          <w:szCs w:val="20"/>
          <w:lang w:val="en-US" w:eastAsia="zh-CN"/>
        </w:rPr>
      </w:pPr>
    </w:p>
    <w:p w14:paraId="1A9D9C2A">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7: Consider cross link channel estimation </w:t>
      </w:r>
      <w:r>
        <w:rPr>
          <w:rFonts w:hint="default" w:ascii="Times New Roman" w:hAnsi="Times New Roman" w:cs="Times New Roman" w:eastAsiaTheme="minorEastAsia"/>
          <w:b/>
          <w:bCs/>
          <w:lang w:val="en-US" w:eastAsia="zh-CN"/>
        </w:rPr>
        <w:t>from R1/CW to R2 is necessary before CLI cancellation.</w:t>
      </w:r>
      <w:r>
        <w:rPr>
          <w:rFonts w:hint="default" w:ascii="Times New Roman Bold" w:hAnsi="Times New Roman Bold" w:cs="Times New Roman Bold" w:eastAsiaTheme="minorEastAsia"/>
          <w:b/>
          <w:bCs/>
          <w:lang w:val="en-US" w:eastAsia="zh-CN"/>
        </w:rPr>
        <w:t xml:space="preserve"> </w:t>
      </w:r>
    </w:p>
    <w:p w14:paraId="5BA209CE">
      <w:pPr>
        <w:pStyle w:val="4"/>
        <w:rPr>
          <w:rFonts w:hint="default" w:ascii="Times New Roman Bold" w:hAnsi="Times New Roman Bold" w:cs="Times New Roman Bold" w:eastAsiaTheme="minorEastAsia"/>
          <w:b/>
          <w:bCs/>
          <w:lang w:val="en-US" w:eastAsia="zh-CN"/>
        </w:rPr>
      </w:pPr>
    </w:p>
    <w:p w14:paraId="7173E9A8">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8: Consider non-ideal factor cancellation between R1/CW and R2 for A1 and B scenarios, including at least:</w:t>
      </w:r>
    </w:p>
    <w:p w14:paraId="65A034A8">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sampling frequency offset between R1/CW and R2</w:t>
      </w:r>
    </w:p>
    <w:p w14:paraId="2B05341C">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--carrier frequency offset between R1/CW and R2</w:t>
      </w:r>
    </w:p>
    <w:p w14:paraId="55A6D1C7">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--time domain random phase between R1/CW and R2</w:t>
      </w:r>
    </w:p>
    <w:p w14:paraId="388C7C22">
      <w:pPr>
        <w:pStyle w:val="4"/>
        <w:rPr>
          <w:rFonts w:hint="eastAsia" w:ascii="Times New Roman Bold" w:hAnsi="Times New Roman Bold" w:cs="Times New Roman Bold" w:eastAsiaTheme="minorEastAsia"/>
          <w:b/>
          <w:bCs/>
          <w:lang w:val="en-US" w:eastAsia="zh-CN"/>
        </w:rPr>
      </w:pPr>
    </w:p>
    <w:p w14:paraId="2CB632B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9</w:t>
      </w:r>
      <w:r>
        <w:rPr>
          <w:rFonts w:hint="eastAsia" w:ascii="Times New Roman" w:hAnsi="Times New Roman" w:eastAsia="宋体" w:cs="Times New Roman"/>
          <w:b/>
          <w:bCs w:val="0"/>
          <w:sz w:val="20"/>
          <w:szCs w:val="20"/>
          <w:lang w:val="en-US" w:eastAsia="zh-CN"/>
        </w:rPr>
        <w:t>: Consider different capability of interference suppression for gNB and UE under difference scenarios like A1, A2 and B, including antenna domain, analog domain, digital domain.</w:t>
      </w:r>
    </w:p>
    <w:p w14:paraId="7FDB470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30DA1E6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10</w:t>
      </w:r>
      <w:r>
        <w:rPr>
          <w:rFonts w:hint="eastAsia" w:ascii="Times New Roman" w:hAnsi="Times New Roman" w:eastAsia="宋体" w:cs="Times New Roman"/>
          <w:b/>
          <w:bCs w:val="0"/>
          <w:sz w:val="20"/>
          <w:szCs w:val="20"/>
          <w:lang w:val="en-US" w:eastAsia="zh-CN"/>
        </w:rPr>
        <w:t>: Discuss how power control resource configuration of CW suppress self-interference and CLI.</w:t>
      </w:r>
    </w:p>
    <w:p w14:paraId="09A35D6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val="0"/>
          <w:sz w:val="20"/>
          <w:szCs w:val="20"/>
          <w:lang w:val="en-US" w:eastAsia="zh-CN"/>
        </w:rPr>
      </w:pPr>
    </w:p>
    <w:p w14:paraId="23B80B3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11</w:t>
      </w:r>
      <w:r>
        <w:rPr>
          <w:rFonts w:hint="eastAsia" w:ascii="Times New Roman" w:hAnsi="Times New Roman" w:eastAsia="宋体" w:cs="Times New Roman"/>
          <w:b/>
          <w:bCs w:val="0"/>
          <w:sz w:val="20"/>
          <w:szCs w:val="20"/>
          <w:lang w:val="en-US" w:eastAsia="zh-CN"/>
        </w:rPr>
        <w:t>: Discuss the feasibility of CW waveform and device baseband design to cancel self-interference or CLI.</w:t>
      </w:r>
    </w:p>
    <w:p w14:paraId="25648AA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5750649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Proposal 1</w:t>
      </w:r>
      <w:r>
        <w:rPr>
          <w:rFonts w:hint="default" w:ascii="Times New Roman" w:hAnsi="Times New Roman" w:eastAsia="宋体" w:cs="Times New Roman"/>
          <w:b/>
          <w:bCs w:val="0"/>
          <w:sz w:val="20"/>
          <w:szCs w:val="20"/>
          <w:lang w:val="en-US" w:eastAsia="zh-CN"/>
        </w:rPr>
        <w:t>2</w:t>
      </w:r>
      <w:r>
        <w:rPr>
          <w:rFonts w:hint="eastAsia" w:ascii="Times New Roman" w:hAnsi="Times New Roman" w:eastAsia="宋体" w:cs="Times New Roman"/>
          <w:b/>
          <w:bCs w:val="0"/>
          <w:sz w:val="20"/>
          <w:szCs w:val="20"/>
          <w:lang w:val="en-US" w:eastAsia="zh-CN"/>
        </w:rPr>
        <w:t xml:space="preserve">: Relative complexity of CW generation could be at least decided by PAPR, IMD for </w:t>
      </w:r>
      <w:r>
        <w:rPr>
          <w:rFonts w:hint="eastAsia" w:ascii="Times New Roman" w:hAnsi="Times New Roman" w:cs="Times New Roman" w:eastAsiaTheme="minorEastAsia"/>
          <w:b/>
          <w:bCs/>
          <w:lang w:val="en-US" w:eastAsia="zh-CN"/>
        </w:rPr>
        <w:t>3rd inter-modulation, which should be further studied in RAN 1 and RAN 4.</w:t>
      </w:r>
    </w:p>
    <w:p w14:paraId="67661C5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p>
    <w:p w14:paraId="233BE30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cs="Times New Roman" w:eastAsiaTheme="minorEastAsia"/>
          <w:b/>
          <w:bCs/>
          <w:lang w:val="en-US" w:eastAsia="zh-CN"/>
        </w:rPr>
        <w:t>Proposal 1</w:t>
      </w:r>
      <w:r>
        <w:rPr>
          <w:rFonts w:hint="default" w:ascii="Times New Roman" w:hAnsi="Times New Roman" w:cs="Times New Roman" w:eastAsiaTheme="minorEastAsia"/>
          <w:b/>
          <w:bCs/>
          <w:lang w:val="en-US" w:eastAsia="zh-CN"/>
        </w:rPr>
        <w:t>3</w:t>
      </w:r>
      <w:r>
        <w:rPr>
          <w:rFonts w:hint="eastAsia" w:ascii="Times New Roman" w:hAnsi="Times New Roman" w:cs="Times New Roman" w:eastAsiaTheme="minorEastAsia"/>
          <w:b/>
          <w:bCs/>
          <w:lang w:val="en-US" w:eastAsia="zh-CN"/>
        </w:rPr>
        <w:t>: Discuss the feasibility of spectrum mask for CW node to avoid interference in RAN 1 and RAN4.</w:t>
      </w:r>
    </w:p>
    <w:p w14:paraId="17E9ED8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p>
    <w:p w14:paraId="26BFFA9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4</w:t>
      </w:r>
      <w:r>
        <w:rPr>
          <w:rFonts w:hint="eastAsia" w:ascii="Times New Roman" w:hAnsi="Times New Roman" w:eastAsiaTheme="minorEastAsia"/>
          <w:b/>
          <w:bCs/>
          <w:lang w:val="en-US" w:eastAsia="zh-CN"/>
        </w:rPr>
        <w:t>: Consider frequency hopping for CW to improve frequency diversity gain and avoid channel fading.</w:t>
      </w:r>
    </w:p>
    <w:p w14:paraId="2E50031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026C70EC">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5</w:t>
      </w:r>
      <w:r>
        <w:rPr>
          <w:rFonts w:hint="eastAsia" w:ascii="Times New Roman" w:hAnsi="Times New Roman" w:eastAsiaTheme="minorEastAsia"/>
          <w:b/>
          <w:bCs/>
          <w:lang w:val="en-US" w:eastAsia="zh-CN"/>
        </w:rPr>
        <w:t>: Consider the switching scheme and condition for CW transmission, including CW between single-tone and two-tone.</w:t>
      </w:r>
    </w:p>
    <w:p w14:paraId="7E6373C3">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Theme="minorEastAsia"/>
          <w:b/>
          <w:bCs/>
          <w:lang w:val="en-US" w:eastAsia="zh-CN"/>
        </w:rPr>
      </w:pPr>
    </w:p>
    <w:p w14:paraId="192A3121">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r>
        <w:rPr>
          <w:rFonts w:hint="eastAsia" w:ascii="Times New Roman" w:hAnsi="Times New Roman" w:eastAsia="宋体"/>
          <w:b/>
          <w:bCs/>
          <w:lang w:val="en-US" w:eastAsia="zh-CN"/>
        </w:rPr>
        <w:t>Proposal 1</w:t>
      </w:r>
      <w:r>
        <w:rPr>
          <w:rFonts w:hint="default" w:ascii="Times New Roman" w:hAnsi="Times New Roman" w:eastAsia="宋体"/>
          <w:b/>
          <w:bCs/>
          <w:lang w:val="en-US" w:eastAsia="zh-CN"/>
        </w:rPr>
        <w:t>6</w:t>
      </w:r>
      <w:r>
        <w:rPr>
          <w:rFonts w:hint="eastAsia" w:ascii="Times New Roman" w:hAnsi="Times New Roman" w:eastAsia="宋体"/>
          <w:b/>
          <w:bCs/>
          <w:lang w:val="en-US" w:eastAsia="zh-CN"/>
        </w:rPr>
        <w:t>: Consider frequency/time resource allocation between external and R2D at reader/specific CW node to improve energy efficiency and spectrum utilization.</w:t>
      </w:r>
    </w:p>
    <w:p w14:paraId="0AF24272">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p>
    <w:p w14:paraId="28A8DB26">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7</w:t>
      </w:r>
      <w:r>
        <w:rPr>
          <w:rFonts w:ascii="Times New Roman" w:hAnsi="Times New Roman" w:eastAsiaTheme="minorEastAsia"/>
          <w:b/>
          <w:bCs/>
          <w:lang w:eastAsia="zh-CN"/>
        </w:rPr>
        <w:t>: Clarify the D2R frequency spectrum in given cases according to CW transmission spectrum.</w:t>
      </w:r>
    </w:p>
    <w:p w14:paraId="02489834">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p>
    <w:p w14:paraId="378C7160">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Further discuss case 1-2 and consider to down select this case.</w:t>
      </w:r>
    </w:p>
    <w:p w14:paraId="5096842F">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p>
    <w:p w14:paraId="1BF5C977">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r>
        <w:rPr>
          <w:rFonts w:ascii="Times New Roman" w:hAnsi="Times New Roman" w:eastAsiaTheme="minorEastAsia"/>
          <w:b/>
          <w:bCs/>
          <w:lang w:eastAsia="zh-CN"/>
        </w:rPr>
        <w:t>Proposal 1</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 Further discuss case 2-3 and consider to down select this case.</w:t>
      </w:r>
    </w:p>
    <w:p w14:paraId="15FCBDC7">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1"/>
    <w:p w14:paraId="085F3C7E">
      <w:pPr>
        <w:pStyle w:val="126"/>
        <w:numPr>
          <w:ilvl w:val="0"/>
          <w:numId w:val="32"/>
        </w:numPr>
        <w:spacing w:after="120"/>
        <w:ind w:firstLineChars="0"/>
        <w:rPr>
          <w:rFonts w:ascii="Times New Roman" w:hAnsi="Times New Roman" w:eastAsia="宋体" w:cs="Times New Roman"/>
          <w:szCs w:val="20"/>
        </w:rPr>
      </w:pPr>
      <w:r>
        <w:rPr>
          <w:rFonts w:ascii="Times New Roman" w:hAnsi="Times New Roman" w:cs="Times New Roman"/>
        </w:rPr>
        <w:t>3GPP TSG RAN WG1 #11</w:t>
      </w:r>
      <w:r>
        <w:rPr>
          <w:rFonts w:hint="eastAsia" w:ascii="Times New Roman" w:hAnsi="Times New Roman" w:cs="Times New Roman"/>
          <w:lang w:val="en-US" w:eastAsia="zh-CN"/>
        </w:rPr>
        <w:t>7</w:t>
      </w:r>
      <w:r>
        <w:rPr>
          <w:rFonts w:ascii="Times New Roman" w:hAnsi="Times New Roman" w:cs="Times New Roman"/>
        </w:rPr>
        <w:t>, RAN 1 Chair’s notes.</w:t>
      </w:r>
    </w:p>
    <w:p w14:paraId="6AC31D0C">
      <w:pPr>
        <w:pStyle w:val="126"/>
        <w:numPr>
          <w:ilvl w:val="0"/>
          <w:numId w:val="32"/>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R1-2403880</w:t>
      </w:r>
      <w:r>
        <w:rPr>
          <w:rFonts w:hint="eastAsia" w:ascii="Times New Roman" w:hAnsi="Times New Roman" w:eastAsia="宋体" w:cs="Times New Roman"/>
          <w:szCs w:val="20"/>
          <w:lang w:val="en-US" w:eastAsia="zh-CN"/>
        </w:rPr>
        <w:t>,</w:t>
      </w:r>
      <w:r>
        <w:rPr>
          <w:rFonts w:hint="eastAsia" w:ascii="Times New Roman" w:hAnsi="Times New Roman" w:eastAsia="宋体" w:cs="Times New Roman"/>
          <w:szCs w:val="20"/>
        </w:rPr>
        <w:t xml:space="preserve"> Discussion on ambient IoT device architectures, RAN 1#117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rPr>
        <w:t>TCL.</w:t>
      </w:r>
    </w:p>
    <w:p w14:paraId="60D8BCCE">
      <w:pPr>
        <w:pStyle w:val="126"/>
        <w:numPr>
          <w:ilvl w:val="0"/>
          <w:numId w:val="32"/>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4G LTE/LTE-Advanced for Mobile Broadband</w:t>
      </w:r>
      <w:r>
        <w:rPr>
          <w:rFonts w:hint="eastAsia" w:ascii="Times New Roman" w:hAnsi="Times New Roman" w:eastAsia="宋体" w:cs="Times New Roman"/>
          <w:szCs w:val="20"/>
          <w:lang w:val="en-US" w:eastAsia="zh-CN"/>
        </w:rPr>
        <w:t xml:space="preserve"> </w:t>
      </w:r>
    </w:p>
    <w:p w14:paraId="527E1845">
      <w:pPr>
        <w:pStyle w:val="126"/>
        <w:numPr>
          <w:ilvl w:val="0"/>
          <w:numId w:val="32"/>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R1-2403957, On external carrier wave for backscattering based Ambient IoT device, RAN 1#117, Huawei, HiSilicon</w:t>
      </w:r>
    </w:p>
    <w:p w14:paraId="614E578C">
      <w:pPr>
        <w:widowControl w:val="0"/>
        <w:numPr>
          <w:ilvl w:val="0"/>
          <w:numId w:val="32"/>
        </w:numPr>
        <w:tabs>
          <w:tab w:val="clear" w:pos="420"/>
        </w:tabs>
        <w:spacing w:after="120"/>
        <w:jc w:val="both"/>
        <w:rPr>
          <w:rFonts w:ascii="Times New Roman" w:hAnsi="Times New Roman"/>
          <w:sz w:val="22"/>
        </w:rPr>
      </w:pPr>
      <w:r>
        <w:rPr>
          <w:rFonts w:ascii="Times New Roman" w:hAnsi="Times New Roman"/>
          <w:sz w:val="22"/>
        </w:rPr>
        <w:t>Nwankwo C D, Zhang L, Quddus A, et al. A survey of self-interference management techniques for single frequency full duplex systems[J]. IEEE Access, 2017, 6: 30242-30268.</w:t>
      </w:r>
    </w:p>
    <w:p w14:paraId="26FFEE5C">
      <w:pPr>
        <w:widowControl w:val="0"/>
        <w:numPr>
          <w:ilvl w:val="0"/>
          <w:numId w:val="32"/>
        </w:numPr>
        <w:tabs>
          <w:tab w:val="clear" w:pos="420"/>
        </w:tabs>
        <w:spacing w:after="120"/>
        <w:jc w:val="both"/>
        <w:rPr>
          <w:rFonts w:ascii="Times New Roman" w:hAnsi="Times New Roman"/>
          <w:sz w:val="22"/>
        </w:rPr>
      </w:pPr>
      <w:r>
        <w:rPr>
          <w:rFonts w:ascii="Times New Roman" w:hAnsi="Times New Roman"/>
          <w:sz w:val="22"/>
        </w:rPr>
        <w:t>Tao Q, Li Y, Zhong C, et al. A novel interference cancellation scheme for bistatic backscatter communication systems[J]. IEEE Communications Letters, 2021, 25(6): 2014-2018.</w:t>
      </w:r>
    </w:p>
    <w:p w14:paraId="775C0576">
      <w:pPr>
        <w:widowControl w:val="0"/>
        <w:numPr>
          <w:ilvl w:val="0"/>
          <w:numId w:val="0"/>
        </w:numPr>
        <w:spacing w:after="120"/>
        <w:ind w:leftChars="0"/>
        <w:jc w:val="both"/>
        <w:rPr>
          <w:rFonts w:ascii="Times New Roman" w:hAnsi="Times New Roman"/>
          <w:sz w:val="22"/>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6000019F" w:csb1="DFD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200001FF" w:csb1="00000000"/>
  </w:font>
  <w:font w:name="Yu Gothic Light">
    <w:altName w:val="Hiragino Sans"/>
    <w:panose1 w:val="020B0300000000000000"/>
    <w:charset w:val="80"/>
    <w:family w:val="swiss"/>
    <w:pitch w:val="default"/>
    <w:sig w:usb0="00000000" w:usb1="00000000" w:usb2="00000016" w:usb3="00000000" w:csb0="2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Cambria Math">
    <w:altName w:val="Kingsoft Math"/>
    <w:panose1 w:val="02040503050406030204"/>
    <w:charset w:val="00"/>
    <w:family w:val="roman"/>
    <w:pitch w:val="default"/>
    <w:sig w:usb0="00000000" w:usb1="00000000" w:usb2="02000000" w:usb3="00000000" w:csb0="2000019F" w:csb1="00000000"/>
  </w:font>
  <w:font w:name="微软雅黑">
    <w:altName w:val="汉仪旗黑"/>
    <w:panose1 w:val="020B0503020204020204"/>
    <w:charset w:val="86"/>
    <w:family w:val="swiss"/>
    <w:pitch w:val="default"/>
    <w:sig w:usb0="00000000" w:usb1="00000000" w:usb2="00000016" w:usb3="00000000" w:csb0="0004001F" w:csb1="00000000"/>
  </w:font>
  <w:font w:name="楷体">
    <w:altName w:val="汉仪楷体KW"/>
    <w:panose1 w:val="02010609060101010101"/>
    <w:charset w:val="86"/>
    <w:family w:val="modern"/>
    <w:pitch w:val="default"/>
    <w:sig w:usb0="00000000" w:usb1="00000000" w:usb2="00000016" w:usb3="00000000" w:csb0="00040001"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Kingsoft Math">
    <w:panose1 w:val="02040503050406030204"/>
    <w:charset w:val="00"/>
    <w:family w:val="auto"/>
    <w:pitch w:val="default"/>
    <w:sig w:usb0="80000087" w:usb1="00002068" w:usb2="00000000" w:usb3="00000000" w:csb0="2000019F" w:csb1="0000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D97BE"/>
    <w:multiLevelType w:val="multilevel"/>
    <w:tmpl w:val="9A8D97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ambria Math" w:hAnsi="Cambria Math"/>
      </w:rPr>
    </w:lvl>
    <w:lvl w:ilvl="2" w:tentative="0">
      <w:start w:val="1"/>
      <w:numFmt w:val="bullet"/>
      <w:lvlText w:val=""/>
      <w:lvlJc w:val="left"/>
      <w:pPr>
        <w:tabs>
          <w:tab w:val="left" w:pos="1260"/>
        </w:tabs>
        <w:ind w:left="1260" w:leftChars="0" w:hanging="420" w:firstLineChars="0"/>
      </w:pPr>
      <w:rPr>
        <w:rFonts w:hint="default" w:ascii="Cambria Math" w:hAnsi="Cambria Math"/>
      </w:rPr>
    </w:lvl>
    <w:lvl w:ilvl="3" w:tentative="0">
      <w:start w:val="1"/>
      <w:numFmt w:val="bullet"/>
      <w:lvlText w:val=""/>
      <w:lvlJc w:val="left"/>
      <w:pPr>
        <w:tabs>
          <w:tab w:val="left" w:pos="1680"/>
        </w:tabs>
        <w:ind w:left="1680" w:leftChars="0" w:hanging="420" w:firstLineChars="0"/>
      </w:pPr>
      <w:rPr>
        <w:rFonts w:hint="default" w:ascii="Cambria Math" w:hAnsi="Cambria Math"/>
      </w:rPr>
    </w:lvl>
    <w:lvl w:ilvl="4" w:tentative="0">
      <w:start w:val="1"/>
      <w:numFmt w:val="bullet"/>
      <w:lvlText w:val=""/>
      <w:lvlJc w:val="left"/>
      <w:pPr>
        <w:tabs>
          <w:tab w:val="left" w:pos="2100"/>
        </w:tabs>
        <w:ind w:left="2100" w:leftChars="0" w:hanging="420" w:firstLineChars="0"/>
      </w:pPr>
      <w:rPr>
        <w:rFonts w:hint="default" w:ascii="Cambria Math" w:hAnsi="Cambria Math"/>
      </w:rPr>
    </w:lvl>
    <w:lvl w:ilvl="5" w:tentative="0">
      <w:start w:val="1"/>
      <w:numFmt w:val="bullet"/>
      <w:lvlText w:val=""/>
      <w:lvlJc w:val="left"/>
      <w:pPr>
        <w:tabs>
          <w:tab w:val="left" w:pos="2520"/>
        </w:tabs>
        <w:ind w:left="2520" w:leftChars="0" w:hanging="420" w:firstLineChars="0"/>
      </w:pPr>
      <w:rPr>
        <w:rFonts w:hint="default" w:ascii="Cambria Math" w:hAnsi="Cambria Math"/>
      </w:rPr>
    </w:lvl>
    <w:lvl w:ilvl="6" w:tentative="0">
      <w:start w:val="1"/>
      <w:numFmt w:val="bullet"/>
      <w:lvlText w:val=""/>
      <w:lvlJc w:val="left"/>
      <w:pPr>
        <w:tabs>
          <w:tab w:val="left" w:pos="2940"/>
        </w:tabs>
        <w:ind w:left="2940" w:leftChars="0" w:hanging="420" w:firstLineChars="0"/>
      </w:pPr>
      <w:rPr>
        <w:rFonts w:hint="default" w:ascii="Cambria Math" w:hAnsi="Cambria Math"/>
      </w:rPr>
    </w:lvl>
    <w:lvl w:ilvl="7" w:tentative="0">
      <w:start w:val="1"/>
      <w:numFmt w:val="bullet"/>
      <w:lvlText w:val=""/>
      <w:lvlJc w:val="left"/>
      <w:pPr>
        <w:tabs>
          <w:tab w:val="left" w:pos="3360"/>
        </w:tabs>
        <w:ind w:left="3360" w:leftChars="0" w:hanging="420" w:firstLineChars="0"/>
      </w:pPr>
      <w:rPr>
        <w:rFonts w:hint="default" w:ascii="Cambria Math" w:hAnsi="Cambria Math"/>
      </w:rPr>
    </w:lvl>
    <w:lvl w:ilvl="8" w:tentative="0">
      <w:start w:val="1"/>
      <w:numFmt w:val="bullet"/>
      <w:lvlText w:val=""/>
      <w:lvlJc w:val="left"/>
      <w:pPr>
        <w:tabs>
          <w:tab w:val="left" w:pos="3780"/>
        </w:tabs>
        <w:ind w:left="3780" w:leftChars="0" w:hanging="420" w:firstLineChars="0"/>
      </w:pPr>
      <w:rPr>
        <w:rFonts w:hint="default" w:ascii="Cambria Math" w:hAnsi="Cambria Math"/>
      </w:rPr>
    </w:lvl>
  </w:abstractNum>
  <w:abstractNum w:abstractNumId="1">
    <w:nsid w:val="B83132A6"/>
    <w:multiLevelType w:val="multilevel"/>
    <w:tmpl w:val="B83132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ambria Math" w:hAnsi="Cambria Math"/>
      </w:rPr>
    </w:lvl>
    <w:lvl w:ilvl="2" w:tentative="0">
      <w:start w:val="1"/>
      <w:numFmt w:val="bullet"/>
      <w:lvlText w:val=""/>
      <w:lvlJc w:val="left"/>
      <w:pPr>
        <w:tabs>
          <w:tab w:val="left" w:pos="1260"/>
        </w:tabs>
        <w:ind w:left="1260" w:leftChars="0" w:hanging="420" w:firstLineChars="0"/>
      </w:pPr>
      <w:rPr>
        <w:rFonts w:hint="default" w:ascii="Cambria Math" w:hAnsi="Cambria Math"/>
      </w:rPr>
    </w:lvl>
    <w:lvl w:ilvl="3" w:tentative="0">
      <w:start w:val="1"/>
      <w:numFmt w:val="bullet"/>
      <w:lvlText w:val=""/>
      <w:lvlJc w:val="left"/>
      <w:pPr>
        <w:tabs>
          <w:tab w:val="left" w:pos="1680"/>
        </w:tabs>
        <w:ind w:left="1680" w:leftChars="0" w:hanging="420" w:firstLineChars="0"/>
      </w:pPr>
      <w:rPr>
        <w:rFonts w:hint="default" w:ascii="Cambria Math" w:hAnsi="Cambria Math"/>
      </w:rPr>
    </w:lvl>
    <w:lvl w:ilvl="4" w:tentative="0">
      <w:start w:val="1"/>
      <w:numFmt w:val="bullet"/>
      <w:lvlText w:val=""/>
      <w:lvlJc w:val="left"/>
      <w:pPr>
        <w:tabs>
          <w:tab w:val="left" w:pos="2100"/>
        </w:tabs>
        <w:ind w:left="2100" w:leftChars="0" w:hanging="420" w:firstLineChars="0"/>
      </w:pPr>
      <w:rPr>
        <w:rFonts w:hint="default" w:ascii="Cambria Math" w:hAnsi="Cambria Math"/>
      </w:rPr>
    </w:lvl>
    <w:lvl w:ilvl="5" w:tentative="0">
      <w:start w:val="1"/>
      <w:numFmt w:val="bullet"/>
      <w:lvlText w:val=""/>
      <w:lvlJc w:val="left"/>
      <w:pPr>
        <w:tabs>
          <w:tab w:val="left" w:pos="2520"/>
        </w:tabs>
        <w:ind w:left="2520" w:leftChars="0" w:hanging="420" w:firstLineChars="0"/>
      </w:pPr>
      <w:rPr>
        <w:rFonts w:hint="default" w:ascii="Cambria Math" w:hAnsi="Cambria Math"/>
      </w:rPr>
    </w:lvl>
    <w:lvl w:ilvl="6" w:tentative="0">
      <w:start w:val="1"/>
      <w:numFmt w:val="bullet"/>
      <w:lvlText w:val=""/>
      <w:lvlJc w:val="left"/>
      <w:pPr>
        <w:tabs>
          <w:tab w:val="left" w:pos="2940"/>
        </w:tabs>
        <w:ind w:left="2940" w:leftChars="0" w:hanging="420" w:firstLineChars="0"/>
      </w:pPr>
      <w:rPr>
        <w:rFonts w:hint="default" w:ascii="Cambria Math" w:hAnsi="Cambria Math"/>
      </w:rPr>
    </w:lvl>
    <w:lvl w:ilvl="7" w:tentative="0">
      <w:start w:val="1"/>
      <w:numFmt w:val="bullet"/>
      <w:lvlText w:val=""/>
      <w:lvlJc w:val="left"/>
      <w:pPr>
        <w:tabs>
          <w:tab w:val="left" w:pos="3360"/>
        </w:tabs>
        <w:ind w:left="3360" w:leftChars="0" w:hanging="420" w:firstLineChars="0"/>
      </w:pPr>
      <w:rPr>
        <w:rFonts w:hint="default" w:ascii="Cambria Math" w:hAnsi="Cambria Math"/>
      </w:rPr>
    </w:lvl>
    <w:lvl w:ilvl="8" w:tentative="0">
      <w:start w:val="1"/>
      <w:numFmt w:val="bullet"/>
      <w:lvlText w:val=""/>
      <w:lvlJc w:val="left"/>
      <w:pPr>
        <w:tabs>
          <w:tab w:val="left" w:pos="3780"/>
        </w:tabs>
        <w:ind w:left="3780" w:leftChars="0" w:hanging="420" w:firstLineChars="0"/>
      </w:pPr>
      <w:rPr>
        <w:rFonts w:hint="default" w:ascii="Cambria Math" w:hAnsi="Cambria Math"/>
      </w:rPr>
    </w:lvl>
  </w:abstractNum>
  <w:abstractNum w:abstractNumId="2">
    <w:nsid w:val="C536C647"/>
    <w:multiLevelType w:val="singleLevel"/>
    <w:tmpl w:val="C536C647"/>
    <w:lvl w:ilvl="0" w:tentative="0">
      <w:start w:val="1"/>
      <w:numFmt w:val="decimal"/>
      <w:suff w:val="space"/>
      <w:lvlText w:val="(%1)"/>
      <w:lvlJc w:val="left"/>
    </w:lvl>
  </w:abstractNum>
  <w:abstractNum w:abstractNumId="3">
    <w:nsid w:val="DA4D03CA"/>
    <w:multiLevelType w:val="singleLevel"/>
    <w:tmpl w:val="DA4D03CA"/>
    <w:lvl w:ilvl="0" w:tentative="0">
      <w:start w:val="4"/>
      <w:numFmt w:val="decimal"/>
      <w:suff w:val="space"/>
      <w:lvlText w:val="[%1]"/>
      <w:lvlJc w:val="left"/>
    </w:lvl>
  </w:abstractNum>
  <w:abstractNum w:abstractNumId="4">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4">
    <w:nsid w:val="14575B79"/>
    <w:multiLevelType w:val="singleLevel"/>
    <w:tmpl w:val="14575B79"/>
    <w:lvl w:ilvl="0" w:tentative="0">
      <w:start w:val="1"/>
      <w:numFmt w:val="bullet"/>
      <w:lvlText w:val=""/>
      <w:lvlJc w:val="left"/>
      <w:pPr>
        <w:tabs>
          <w:tab w:val="left" w:pos="840"/>
        </w:tabs>
        <w:ind w:left="1260" w:hanging="420"/>
      </w:pPr>
      <w:rPr>
        <w:rFonts w:hint="default" w:ascii="Wingdings" w:hAnsi="Wingdings"/>
      </w:rPr>
    </w:lvl>
  </w:abstractNum>
  <w:abstractNum w:abstractNumId="15">
    <w:nsid w:val="1A65D301"/>
    <w:multiLevelType w:val="singleLevel"/>
    <w:tmpl w:val="1A65D301"/>
    <w:lvl w:ilvl="0" w:tentative="0">
      <w:start w:val="1"/>
      <w:numFmt w:val="bullet"/>
      <w:lvlText w:val=""/>
      <w:lvlJc w:val="left"/>
      <w:pPr>
        <w:ind w:left="420" w:hanging="420"/>
      </w:pPr>
      <w:rPr>
        <w:rFonts w:hint="default" w:ascii="Wingdings" w:hAnsi="Wingdings"/>
      </w:rPr>
    </w:lvl>
  </w:abstractNum>
  <w:abstractNum w:abstractNumId="16">
    <w:nsid w:val="2DFEB19D"/>
    <w:multiLevelType w:val="singleLevel"/>
    <w:tmpl w:val="2DFEB19D"/>
    <w:lvl w:ilvl="0" w:tentative="0">
      <w:start w:val="1"/>
      <w:numFmt w:val="bullet"/>
      <w:lvlText w:val=""/>
      <w:lvlJc w:val="left"/>
      <w:pPr>
        <w:ind w:left="420" w:hanging="420"/>
      </w:pPr>
      <w:rPr>
        <w:rFonts w:hint="default" w:ascii="Wingdings" w:hAnsi="Wingdings"/>
      </w:rPr>
    </w:lvl>
  </w:abstractNum>
  <w:abstractNum w:abstractNumId="17">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49154C6"/>
    <w:multiLevelType w:val="multilevel"/>
    <w:tmpl w:val="349154C6"/>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Calibri" w:hAnsi="Calibri"/>
      </w:rPr>
    </w:lvl>
    <w:lvl w:ilvl="2" w:tentative="0">
      <w:start w:val="1"/>
      <w:numFmt w:val="bullet"/>
      <w:lvlText w:val="w"/>
      <w:lvlJc w:val="left"/>
      <w:pPr>
        <w:ind w:left="1200" w:hanging="36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GB"/>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3B237FE8"/>
    <w:multiLevelType w:val="multilevel"/>
    <w:tmpl w:val="3B237FE8"/>
    <w:lvl w:ilvl="0" w:tentative="0">
      <w:start w:val="1"/>
      <w:numFmt w:val="bullet"/>
      <w:lvlText w:val="•"/>
      <w:lvlJc w:val="left"/>
      <w:pPr>
        <w:ind w:left="1260" w:hanging="420"/>
      </w:pPr>
      <w:rPr>
        <w:rFonts w:hint="default" w:ascii="Calibri" w:hAnsi="Calibri"/>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2">
    <w:nsid w:val="3C3731DF"/>
    <w:multiLevelType w:val="singleLevel"/>
    <w:tmpl w:val="3C3731DF"/>
    <w:lvl w:ilvl="0" w:tentative="0">
      <w:start w:val="1"/>
      <w:numFmt w:val="bullet"/>
      <w:lvlText w:val=""/>
      <w:lvlJc w:val="left"/>
      <w:pPr>
        <w:tabs>
          <w:tab w:val="left" w:pos="-840"/>
        </w:tabs>
        <w:ind w:left="-420" w:hanging="420"/>
      </w:pPr>
      <w:rPr>
        <w:rFonts w:hint="default" w:ascii="Wingdings" w:hAnsi="Wingdings"/>
      </w:rPr>
    </w:lvl>
  </w:abstractNum>
  <w:abstractNum w:abstractNumId="23">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4">
    <w:nsid w:val="45D00328"/>
    <w:multiLevelType w:val="multilevel"/>
    <w:tmpl w:val="45D00328"/>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17D6A41"/>
    <w:multiLevelType w:val="multilevel"/>
    <w:tmpl w:val="517D6A41"/>
    <w:lvl w:ilvl="0" w:tentative="0">
      <w:start w:val="1"/>
      <w:numFmt w:val="bullet"/>
      <w:lvlText w:val=""/>
      <w:lvlJc w:val="left"/>
      <w:pPr>
        <w:ind w:left="840" w:hanging="420"/>
      </w:pPr>
      <w:rPr>
        <w:rFonts w:hint="default" w:ascii="Wingdings" w:hAnsi="Wingdings"/>
        <w:color w:val="000000" w:themeColor="text1"/>
        <w14:textFill>
          <w14:solidFill>
            <w14:schemeClr w14:val="tx1"/>
          </w14:solidFill>
        </w14:textFill>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8">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9">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0">
    <w:nsid w:val="768F1744"/>
    <w:multiLevelType w:val="multilevel"/>
    <w:tmpl w:val="768F1744"/>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29"/>
  </w:num>
  <w:num w:numId="8">
    <w:abstractNumId w:val="11"/>
  </w:num>
  <w:num w:numId="9">
    <w:abstractNumId w:val="8"/>
  </w:num>
  <w:num w:numId="10">
    <w:abstractNumId w:val="5"/>
  </w:num>
  <w:num w:numId="11">
    <w:abstractNumId w:val="4"/>
  </w:num>
  <w:num w:numId="12">
    <w:abstractNumId w:val="25"/>
  </w:num>
  <w:num w:numId="13">
    <w:abstractNumId w:val="20"/>
  </w:num>
  <w:num w:numId="14">
    <w:abstractNumId w:val="23"/>
  </w:num>
  <w:num w:numId="15">
    <w:abstractNumId w:val="17"/>
  </w:num>
  <w:num w:numId="16">
    <w:abstractNumId w:val="28"/>
  </w:num>
  <w:num w:numId="17">
    <w:abstractNumId w:val="27"/>
  </w:num>
  <w:num w:numId="18">
    <w:abstractNumId w:val="18"/>
  </w:num>
  <w:num w:numId="19">
    <w:abstractNumId w:val="30"/>
  </w:num>
  <w:num w:numId="20">
    <w:abstractNumId w:val="24"/>
  </w:num>
  <w:num w:numId="21">
    <w:abstractNumId w:val="19"/>
  </w:num>
  <w:num w:numId="22">
    <w:abstractNumId w:val="1"/>
  </w:num>
  <w:num w:numId="23">
    <w:abstractNumId w:val="2"/>
  </w:num>
  <w:num w:numId="24">
    <w:abstractNumId w:val="0"/>
  </w:num>
  <w:num w:numId="25">
    <w:abstractNumId w:val="14"/>
  </w:num>
  <w:num w:numId="26">
    <w:abstractNumId w:val="15"/>
  </w:num>
  <w:num w:numId="27">
    <w:abstractNumId w:val="22"/>
  </w:num>
  <w:num w:numId="28">
    <w:abstractNumId w:val="3"/>
  </w:num>
  <w:num w:numId="29">
    <w:abstractNumId w:val="16"/>
  </w:num>
  <w:num w:numId="30">
    <w:abstractNumId w:val="26"/>
  </w:num>
  <w:num w:numId="31">
    <w:abstractNumId w:val="2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38F"/>
    <w:rsid w:val="00004AC6"/>
    <w:rsid w:val="00012D9B"/>
    <w:rsid w:val="00015058"/>
    <w:rsid w:val="000206A8"/>
    <w:rsid w:val="00025DAF"/>
    <w:rsid w:val="000354AC"/>
    <w:rsid w:val="000375A5"/>
    <w:rsid w:val="00040CF3"/>
    <w:rsid w:val="000600AA"/>
    <w:rsid w:val="000603EC"/>
    <w:rsid w:val="00066900"/>
    <w:rsid w:val="000679CB"/>
    <w:rsid w:val="00072063"/>
    <w:rsid w:val="00082646"/>
    <w:rsid w:val="00082690"/>
    <w:rsid w:val="000854E6"/>
    <w:rsid w:val="000A01C7"/>
    <w:rsid w:val="000B62C0"/>
    <w:rsid w:val="000C024B"/>
    <w:rsid w:val="000C3ABA"/>
    <w:rsid w:val="000D1CFC"/>
    <w:rsid w:val="000E0064"/>
    <w:rsid w:val="000E2BB9"/>
    <w:rsid w:val="000E4A4F"/>
    <w:rsid w:val="00106FC1"/>
    <w:rsid w:val="001176DD"/>
    <w:rsid w:val="001230C8"/>
    <w:rsid w:val="00137DDF"/>
    <w:rsid w:val="0014282E"/>
    <w:rsid w:val="00154B32"/>
    <w:rsid w:val="00171651"/>
    <w:rsid w:val="0017307A"/>
    <w:rsid w:val="0017548A"/>
    <w:rsid w:val="001C0752"/>
    <w:rsid w:val="001E7E26"/>
    <w:rsid w:val="001F1FE7"/>
    <w:rsid w:val="00206C02"/>
    <w:rsid w:val="0021069C"/>
    <w:rsid w:val="00221004"/>
    <w:rsid w:val="00223F22"/>
    <w:rsid w:val="00270CB8"/>
    <w:rsid w:val="00280A95"/>
    <w:rsid w:val="0029718C"/>
    <w:rsid w:val="002A52F3"/>
    <w:rsid w:val="002B517C"/>
    <w:rsid w:val="002C5D08"/>
    <w:rsid w:val="002D35E4"/>
    <w:rsid w:val="002D4CB6"/>
    <w:rsid w:val="002E4750"/>
    <w:rsid w:val="002E4E79"/>
    <w:rsid w:val="003108CC"/>
    <w:rsid w:val="00313A4F"/>
    <w:rsid w:val="00317000"/>
    <w:rsid w:val="0033110E"/>
    <w:rsid w:val="003563CB"/>
    <w:rsid w:val="00362C34"/>
    <w:rsid w:val="00362F28"/>
    <w:rsid w:val="0036772F"/>
    <w:rsid w:val="003B1F3D"/>
    <w:rsid w:val="003C6C43"/>
    <w:rsid w:val="003D07AA"/>
    <w:rsid w:val="003F2234"/>
    <w:rsid w:val="004152C4"/>
    <w:rsid w:val="004218FF"/>
    <w:rsid w:val="00424EE6"/>
    <w:rsid w:val="004443ED"/>
    <w:rsid w:val="00445773"/>
    <w:rsid w:val="00475F7E"/>
    <w:rsid w:val="00476FD1"/>
    <w:rsid w:val="0048225B"/>
    <w:rsid w:val="00486BB2"/>
    <w:rsid w:val="00494EDA"/>
    <w:rsid w:val="004A585B"/>
    <w:rsid w:val="004C1A85"/>
    <w:rsid w:val="004C1FBA"/>
    <w:rsid w:val="004C4F56"/>
    <w:rsid w:val="004C6200"/>
    <w:rsid w:val="004D09C6"/>
    <w:rsid w:val="004D2F3E"/>
    <w:rsid w:val="004E14A9"/>
    <w:rsid w:val="004E35D9"/>
    <w:rsid w:val="004F3D9C"/>
    <w:rsid w:val="004F735D"/>
    <w:rsid w:val="00512DE9"/>
    <w:rsid w:val="005139BA"/>
    <w:rsid w:val="00531BF2"/>
    <w:rsid w:val="00554D17"/>
    <w:rsid w:val="00557BA1"/>
    <w:rsid w:val="00567704"/>
    <w:rsid w:val="00587ED2"/>
    <w:rsid w:val="0059199D"/>
    <w:rsid w:val="005A1888"/>
    <w:rsid w:val="005C7F7C"/>
    <w:rsid w:val="005D1F84"/>
    <w:rsid w:val="005D28EB"/>
    <w:rsid w:val="005E42C8"/>
    <w:rsid w:val="005E61FE"/>
    <w:rsid w:val="00605896"/>
    <w:rsid w:val="006306E7"/>
    <w:rsid w:val="00631937"/>
    <w:rsid w:val="00637217"/>
    <w:rsid w:val="0064347B"/>
    <w:rsid w:val="00644C1A"/>
    <w:rsid w:val="00664839"/>
    <w:rsid w:val="006715FC"/>
    <w:rsid w:val="00681125"/>
    <w:rsid w:val="00693F3D"/>
    <w:rsid w:val="006A496A"/>
    <w:rsid w:val="006A7E9C"/>
    <w:rsid w:val="006C175E"/>
    <w:rsid w:val="006D7525"/>
    <w:rsid w:val="006F4935"/>
    <w:rsid w:val="007046BA"/>
    <w:rsid w:val="00736973"/>
    <w:rsid w:val="00795D4C"/>
    <w:rsid w:val="007B42AE"/>
    <w:rsid w:val="007E073C"/>
    <w:rsid w:val="008153CF"/>
    <w:rsid w:val="00815885"/>
    <w:rsid w:val="00816AB2"/>
    <w:rsid w:val="00821505"/>
    <w:rsid w:val="00824C28"/>
    <w:rsid w:val="008322A4"/>
    <w:rsid w:val="00836D5C"/>
    <w:rsid w:val="008376C7"/>
    <w:rsid w:val="008477DC"/>
    <w:rsid w:val="00860D1C"/>
    <w:rsid w:val="00887E3D"/>
    <w:rsid w:val="008A28D8"/>
    <w:rsid w:val="008C002F"/>
    <w:rsid w:val="008C03E9"/>
    <w:rsid w:val="008C23D8"/>
    <w:rsid w:val="008D6E13"/>
    <w:rsid w:val="008D7444"/>
    <w:rsid w:val="00903709"/>
    <w:rsid w:val="00903789"/>
    <w:rsid w:val="00904DC7"/>
    <w:rsid w:val="00911883"/>
    <w:rsid w:val="00915670"/>
    <w:rsid w:val="00922C1A"/>
    <w:rsid w:val="00924D3B"/>
    <w:rsid w:val="00926BAA"/>
    <w:rsid w:val="0094757E"/>
    <w:rsid w:val="00947F0C"/>
    <w:rsid w:val="00951E71"/>
    <w:rsid w:val="009527D7"/>
    <w:rsid w:val="009618BD"/>
    <w:rsid w:val="00962869"/>
    <w:rsid w:val="00963225"/>
    <w:rsid w:val="009A7CBB"/>
    <w:rsid w:val="009C57AA"/>
    <w:rsid w:val="009D3778"/>
    <w:rsid w:val="009D64C8"/>
    <w:rsid w:val="009E7470"/>
    <w:rsid w:val="009F3219"/>
    <w:rsid w:val="009F641A"/>
    <w:rsid w:val="009F76AB"/>
    <w:rsid w:val="00A173BD"/>
    <w:rsid w:val="00A31D42"/>
    <w:rsid w:val="00A33438"/>
    <w:rsid w:val="00A42886"/>
    <w:rsid w:val="00A509CF"/>
    <w:rsid w:val="00A6250C"/>
    <w:rsid w:val="00A631B5"/>
    <w:rsid w:val="00A76953"/>
    <w:rsid w:val="00AA7647"/>
    <w:rsid w:val="00AB11B9"/>
    <w:rsid w:val="00AB78B0"/>
    <w:rsid w:val="00AC05D7"/>
    <w:rsid w:val="00AC4838"/>
    <w:rsid w:val="00AC6E1F"/>
    <w:rsid w:val="00AF004F"/>
    <w:rsid w:val="00AF7135"/>
    <w:rsid w:val="00B41FEA"/>
    <w:rsid w:val="00B46686"/>
    <w:rsid w:val="00B62DA3"/>
    <w:rsid w:val="00B67E56"/>
    <w:rsid w:val="00B845F2"/>
    <w:rsid w:val="00B84B62"/>
    <w:rsid w:val="00B92CDB"/>
    <w:rsid w:val="00BA21A3"/>
    <w:rsid w:val="00BA47E0"/>
    <w:rsid w:val="00BA6EDF"/>
    <w:rsid w:val="00BC13DD"/>
    <w:rsid w:val="00BD587F"/>
    <w:rsid w:val="00BE1439"/>
    <w:rsid w:val="00BF2E3A"/>
    <w:rsid w:val="00BF37F6"/>
    <w:rsid w:val="00C07A46"/>
    <w:rsid w:val="00C147B6"/>
    <w:rsid w:val="00C17185"/>
    <w:rsid w:val="00C50D6B"/>
    <w:rsid w:val="00C86AA1"/>
    <w:rsid w:val="00CA692E"/>
    <w:rsid w:val="00CB2D4C"/>
    <w:rsid w:val="00CB74E8"/>
    <w:rsid w:val="00D152A5"/>
    <w:rsid w:val="00D27F6F"/>
    <w:rsid w:val="00D319EC"/>
    <w:rsid w:val="00D469BB"/>
    <w:rsid w:val="00D53B47"/>
    <w:rsid w:val="00D57250"/>
    <w:rsid w:val="00D71BDA"/>
    <w:rsid w:val="00D72905"/>
    <w:rsid w:val="00D92924"/>
    <w:rsid w:val="00D92B15"/>
    <w:rsid w:val="00D96D01"/>
    <w:rsid w:val="00D97A4D"/>
    <w:rsid w:val="00DA0FFC"/>
    <w:rsid w:val="00DC56EA"/>
    <w:rsid w:val="00DD6F80"/>
    <w:rsid w:val="00DD7E8D"/>
    <w:rsid w:val="00DF2B59"/>
    <w:rsid w:val="00E124D0"/>
    <w:rsid w:val="00E13107"/>
    <w:rsid w:val="00E140B5"/>
    <w:rsid w:val="00E17499"/>
    <w:rsid w:val="00E32068"/>
    <w:rsid w:val="00E32A35"/>
    <w:rsid w:val="00E45F64"/>
    <w:rsid w:val="00E53947"/>
    <w:rsid w:val="00E568BA"/>
    <w:rsid w:val="00E620EB"/>
    <w:rsid w:val="00E65386"/>
    <w:rsid w:val="00E747E2"/>
    <w:rsid w:val="00EB6A35"/>
    <w:rsid w:val="00F01B50"/>
    <w:rsid w:val="00F14D19"/>
    <w:rsid w:val="00F211EF"/>
    <w:rsid w:val="00F2677D"/>
    <w:rsid w:val="00F37995"/>
    <w:rsid w:val="00F4062C"/>
    <w:rsid w:val="00F62EC1"/>
    <w:rsid w:val="00F65B34"/>
    <w:rsid w:val="00F74EB1"/>
    <w:rsid w:val="00FB17B0"/>
    <w:rsid w:val="01145609"/>
    <w:rsid w:val="01814321"/>
    <w:rsid w:val="028A474D"/>
    <w:rsid w:val="02DC726E"/>
    <w:rsid w:val="038F4896"/>
    <w:rsid w:val="05756857"/>
    <w:rsid w:val="075F6EB2"/>
    <w:rsid w:val="0783465F"/>
    <w:rsid w:val="093F343F"/>
    <w:rsid w:val="0D7F205C"/>
    <w:rsid w:val="0DB31D06"/>
    <w:rsid w:val="0EA33B28"/>
    <w:rsid w:val="10DE353E"/>
    <w:rsid w:val="12F17558"/>
    <w:rsid w:val="13904FC3"/>
    <w:rsid w:val="14164D9C"/>
    <w:rsid w:val="147A48E1"/>
    <w:rsid w:val="16146569"/>
    <w:rsid w:val="16A3500D"/>
    <w:rsid w:val="178D5376"/>
    <w:rsid w:val="17CD6375"/>
    <w:rsid w:val="189E61C0"/>
    <w:rsid w:val="1AC6751C"/>
    <w:rsid w:val="1B446693"/>
    <w:rsid w:val="1C3E1334"/>
    <w:rsid w:val="1CFD2F9D"/>
    <w:rsid w:val="1DFE0D7B"/>
    <w:rsid w:val="1E206F43"/>
    <w:rsid w:val="1E8F40C9"/>
    <w:rsid w:val="1EFF124F"/>
    <w:rsid w:val="1FFB7845"/>
    <w:rsid w:val="20337402"/>
    <w:rsid w:val="2076109D"/>
    <w:rsid w:val="20DE3050"/>
    <w:rsid w:val="21F77FBB"/>
    <w:rsid w:val="226D3FB0"/>
    <w:rsid w:val="228F4698"/>
    <w:rsid w:val="235F7239"/>
    <w:rsid w:val="23DD1433"/>
    <w:rsid w:val="24266144"/>
    <w:rsid w:val="24B10CE4"/>
    <w:rsid w:val="25613A8D"/>
    <w:rsid w:val="25FA5FCF"/>
    <w:rsid w:val="26027CF3"/>
    <w:rsid w:val="271B0BF0"/>
    <w:rsid w:val="294361DC"/>
    <w:rsid w:val="29CE019B"/>
    <w:rsid w:val="29D35557"/>
    <w:rsid w:val="2BFA0BD3"/>
    <w:rsid w:val="2C041C52"/>
    <w:rsid w:val="2CE564F4"/>
    <w:rsid w:val="2DA0295A"/>
    <w:rsid w:val="2DD85145"/>
    <w:rsid w:val="2E0E6DB8"/>
    <w:rsid w:val="2E440A2C"/>
    <w:rsid w:val="2E8B665B"/>
    <w:rsid w:val="2EED4C20"/>
    <w:rsid w:val="2EFFCA38"/>
    <w:rsid w:val="2F0D32B3"/>
    <w:rsid w:val="2FE51D9B"/>
    <w:rsid w:val="30D77936"/>
    <w:rsid w:val="324B7CBA"/>
    <w:rsid w:val="329B0E37"/>
    <w:rsid w:val="32AC3044"/>
    <w:rsid w:val="334B1796"/>
    <w:rsid w:val="347656B7"/>
    <w:rsid w:val="34A9783B"/>
    <w:rsid w:val="35301D0A"/>
    <w:rsid w:val="36E2757E"/>
    <w:rsid w:val="36EDA393"/>
    <w:rsid w:val="373A6BF7"/>
    <w:rsid w:val="392225B5"/>
    <w:rsid w:val="39873369"/>
    <w:rsid w:val="3A1F3CFC"/>
    <w:rsid w:val="3A6B26AA"/>
    <w:rsid w:val="3AEA06A4"/>
    <w:rsid w:val="3D0777F5"/>
    <w:rsid w:val="3FD34BE4"/>
    <w:rsid w:val="401D10DD"/>
    <w:rsid w:val="40383159"/>
    <w:rsid w:val="40A637A2"/>
    <w:rsid w:val="440B7B11"/>
    <w:rsid w:val="462F1B6A"/>
    <w:rsid w:val="46DF533E"/>
    <w:rsid w:val="46FB18AA"/>
    <w:rsid w:val="470B7907"/>
    <w:rsid w:val="47FCAF81"/>
    <w:rsid w:val="488F6B2C"/>
    <w:rsid w:val="48D0528F"/>
    <w:rsid w:val="494B3F6B"/>
    <w:rsid w:val="49DC7913"/>
    <w:rsid w:val="4A174DEF"/>
    <w:rsid w:val="4A981A8C"/>
    <w:rsid w:val="4AFF7D5D"/>
    <w:rsid w:val="4B014113"/>
    <w:rsid w:val="4C090208"/>
    <w:rsid w:val="4CCA439B"/>
    <w:rsid w:val="4DBD483E"/>
    <w:rsid w:val="4DC76E5B"/>
    <w:rsid w:val="4E30647F"/>
    <w:rsid w:val="4F3A5808"/>
    <w:rsid w:val="4F7D3946"/>
    <w:rsid w:val="507D6236"/>
    <w:rsid w:val="50EA6DB9"/>
    <w:rsid w:val="536A764E"/>
    <w:rsid w:val="53B318A8"/>
    <w:rsid w:val="541E4433"/>
    <w:rsid w:val="548208C5"/>
    <w:rsid w:val="549D7FCB"/>
    <w:rsid w:val="571F7091"/>
    <w:rsid w:val="575E405D"/>
    <w:rsid w:val="578A4E52"/>
    <w:rsid w:val="57AC301B"/>
    <w:rsid w:val="57E36310"/>
    <w:rsid w:val="58845D45"/>
    <w:rsid w:val="591C41D0"/>
    <w:rsid w:val="5A143D6D"/>
    <w:rsid w:val="5A7F55DD"/>
    <w:rsid w:val="5A865DA5"/>
    <w:rsid w:val="5AB130E7"/>
    <w:rsid w:val="5AEE394A"/>
    <w:rsid w:val="5B7E38AA"/>
    <w:rsid w:val="5C891B7C"/>
    <w:rsid w:val="5CDC6150"/>
    <w:rsid w:val="5E1E62F4"/>
    <w:rsid w:val="611D2893"/>
    <w:rsid w:val="62E80C7F"/>
    <w:rsid w:val="63EA1F29"/>
    <w:rsid w:val="652266CA"/>
    <w:rsid w:val="658A426F"/>
    <w:rsid w:val="66C0619B"/>
    <w:rsid w:val="67D30150"/>
    <w:rsid w:val="6B413622"/>
    <w:rsid w:val="6C67530A"/>
    <w:rsid w:val="6C8639E2"/>
    <w:rsid w:val="6DBE0F5A"/>
    <w:rsid w:val="70765B1C"/>
    <w:rsid w:val="70A26911"/>
    <w:rsid w:val="712D6B22"/>
    <w:rsid w:val="726227FC"/>
    <w:rsid w:val="73336BF8"/>
    <w:rsid w:val="780962C0"/>
    <w:rsid w:val="78C31B1A"/>
    <w:rsid w:val="794B3FEA"/>
    <w:rsid w:val="79537A0C"/>
    <w:rsid w:val="7A150154"/>
    <w:rsid w:val="7A545120"/>
    <w:rsid w:val="7A9E283F"/>
    <w:rsid w:val="7AD95625"/>
    <w:rsid w:val="7B615D46"/>
    <w:rsid w:val="7CE04A49"/>
    <w:rsid w:val="7EBFD1A0"/>
    <w:rsid w:val="7F3B025D"/>
    <w:rsid w:val="7FB56661"/>
    <w:rsid w:val="7FE17456"/>
    <w:rsid w:val="9C7FF9A4"/>
    <w:rsid w:val="B772427B"/>
    <w:rsid w:val="BBFDFB03"/>
    <w:rsid w:val="BFA7E830"/>
    <w:rsid w:val="EFFBD554"/>
    <w:rsid w:val="FAEDBA0E"/>
    <w:rsid w:val="FB6F0899"/>
    <w:rsid w:val="FDF3995D"/>
    <w:rsid w:val="FFF53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39"/>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qFormat/>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qFormat/>
    <w:uiPriority w:val="0"/>
    <w:pPr>
      <w:ind w:left="2520" w:leftChars="1200"/>
    </w:pPr>
  </w:style>
  <w:style w:type="paragraph" w:styleId="15">
    <w:name w:val="List Number 2"/>
    <w:basedOn w:val="1"/>
    <w:qFormat/>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qFormat/>
    <w:uiPriority w:val="0"/>
    <w:pPr>
      <w:ind w:left="200" w:hanging="200"/>
    </w:pPr>
    <w:rPr>
      <w:rFonts w:ascii="Times New Roman" w:hAnsi="Times New Roman" w:eastAsia="MS Mincho"/>
      <w:szCs w:val="20"/>
      <w:lang w:val="en-GB"/>
    </w:rPr>
  </w:style>
  <w:style w:type="paragraph" w:styleId="17">
    <w:name w:val="Note Heading"/>
    <w:basedOn w:val="1"/>
    <w:next w:val="1"/>
    <w:link w:val="243"/>
    <w:qFormat/>
    <w:uiPriority w:val="0"/>
    <w:rPr>
      <w:rFonts w:ascii="Times New Roman" w:hAnsi="Times New Roman" w:eastAsia="MS Mincho"/>
      <w:szCs w:val="20"/>
      <w:lang w:val="en-GB"/>
    </w:rPr>
  </w:style>
  <w:style w:type="paragraph" w:styleId="18">
    <w:name w:val="List Bullet 4"/>
    <w:basedOn w:val="1"/>
    <w:qFormat/>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9"/>
    <w:uiPriority w:val="0"/>
    <w:rPr>
      <w:rFonts w:ascii="Times New Roman" w:hAnsi="Times New Roman" w:eastAsia="MS Mincho"/>
      <w:szCs w:val="20"/>
      <w:lang w:val="en-GB"/>
    </w:rPr>
  </w:style>
  <w:style w:type="paragraph" w:styleId="21">
    <w:name w:val="List Number"/>
    <w:basedOn w:val="1"/>
    <w:qFormat/>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qFormat/>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qFormat/>
    <w:uiPriority w:val="0"/>
    <w:pPr>
      <w:ind w:left="1000" w:hanging="200"/>
    </w:pPr>
    <w:rPr>
      <w:rFonts w:ascii="Times New Roman" w:hAnsi="Times New Roman" w:eastAsia="MS Mincho"/>
      <w:szCs w:val="20"/>
      <w:lang w:val="en-GB"/>
    </w:rPr>
  </w:style>
  <w:style w:type="paragraph" w:styleId="25">
    <w:name w:val="List Bullet"/>
    <w:basedOn w:val="1"/>
    <w:qFormat/>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qFormat/>
    <w:uiPriority w:val="0"/>
    <w:pPr>
      <w:shd w:val="clear" w:color="auto" w:fill="000080"/>
    </w:pPr>
  </w:style>
  <w:style w:type="paragraph" w:styleId="28">
    <w:name w:val="toa heading"/>
    <w:basedOn w:val="1"/>
    <w:next w:val="1"/>
    <w:qFormat/>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0"/>
  </w:style>
  <w:style w:type="paragraph" w:styleId="30">
    <w:name w:val="index 6"/>
    <w:basedOn w:val="1"/>
    <w:next w:val="1"/>
    <w:qFormat/>
    <w:uiPriority w:val="0"/>
    <w:pPr>
      <w:ind w:left="1200" w:hanging="200"/>
    </w:pPr>
    <w:rPr>
      <w:rFonts w:ascii="Times New Roman" w:hAnsi="Times New Roman" w:eastAsia="MS Mincho"/>
      <w:szCs w:val="20"/>
      <w:lang w:val="en-GB"/>
    </w:rPr>
  </w:style>
  <w:style w:type="paragraph" w:styleId="31">
    <w:name w:val="Salutation"/>
    <w:basedOn w:val="1"/>
    <w:next w:val="1"/>
    <w:link w:val="248"/>
    <w:qFormat/>
    <w:uiPriority w:val="0"/>
    <w:pPr>
      <w:spacing w:after="180"/>
    </w:pPr>
    <w:rPr>
      <w:rFonts w:ascii="Times New Roman" w:hAnsi="Times New Roman" w:eastAsia="MS Mincho"/>
      <w:szCs w:val="20"/>
      <w:lang w:val="en-GB"/>
    </w:rPr>
  </w:style>
  <w:style w:type="paragraph" w:styleId="32">
    <w:name w:val="Body Text 3"/>
    <w:basedOn w:val="1"/>
    <w:link w:val="221"/>
    <w:qFormat/>
    <w:uiPriority w:val="0"/>
    <w:pPr>
      <w:spacing w:after="120"/>
    </w:pPr>
    <w:rPr>
      <w:rFonts w:ascii="Times New Roman" w:hAnsi="Times New Roman" w:eastAsia="MS Mincho"/>
      <w:sz w:val="16"/>
      <w:szCs w:val="16"/>
      <w:lang w:val="en-GB"/>
    </w:rPr>
  </w:style>
  <w:style w:type="paragraph" w:styleId="33">
    <w:name w:val="Closing"/>
    <w:basedOn w:val="1"/>
    <w:link w:val="227"/>
    <w:qFormat/>
    <w:uiPriority w:val="0"/>
    <w:pPr>
      <w:ind w:left="4252"/>
    </w:pPr>
    <w:rPr>
      <w:rFonts w:ascii="Times New Roman" w:hAnsi="Times New Roman" w:eastAsia="MS Mincho"/>
      <w:szCs w:val="20"/>
      <w:lang w:val="en-GB"/>
    </w:rPr>
  </w:style>
  <w:style w:type="paragraph" w:styleId="34">
    <w:name w:val="List Bullet 3"/>
    <w:basedOn w:val="1"/>
    <w:qFormat/>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3"/>
    <w:qFormat/>
    <w:uiPriority w:val="0"/>
    <w:pPr>
      <w:spacing w:after="120"/>
      <w:ind w:left="283"/>
    </w:pPr>
    <w:rPr>
      <w:rFonts w:ascii="Times New Roman" w:hAnsi="Times New Roman" w:eastAsia="MS Mincho"/>
      <w:szCs w:val="20"/>
      <w:lang w:val="en-GB"/>
    </w:rPr>
  </w:style>
  <w:style w:type="paragraph" w:styleId="36">
    <w:name w:val="List Number 3"/>
    <w:basedOn w:val="1"/>
    <w:qFormat/>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qFormat/>
    <w:uiPriority w:val="0"/>
    <w:pPr>
      <w:numPr>
        <w:ilvl w:val="0"/>
        <w:numId w:val="7"/>
      </w:numPr>
      <w:spacing w:before="180"/>
    </w:pPr>
    <w:rPr>
      <w:rFonts w:ascii="Arial" w:hAnsi="Arial"/>
      <w:sz w:val="22"/>
      <w:szCs w:val="20"/>
    </w:rPr>
  </w:style>
  <w:style w:type="paragraph" w:styleId="38">
    <w:name w:val="List"/>
    <w:basedOn w:val="1"/>
    <w:qFormat/>
    <w:uiPriority w:val="0"/>
    <w:pPr>
      <w:ind w:left="283" w:hanging="283"/>
    </w:pPr>
  </w:style>
  <w:style w:type="paragraph" w:styleId="39">
    <w:name w:val="List Continue"/>
    <w:basedOn w:val="1"/>
    <w:qFormat/>
    <w:uiPriority w:val="0"/>
    <w:pPr>
      <w:spacing w:after="120"/>
      <w:ind w:left="283"/>
      <w:contextualSpacing/>
    </w:pPr>
    <w:rPr>
      <w:rFonts w:ascii="Times New Roman" w:hAnsi="Times New Roman" w:eastAsia="MS Mincho"/>
      <w:szCs w:val="20"/>
      <w:lang w:val="en-GB"/>
    </w:r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4"/>
    <w:qFormat/>
    <w:uiPriority w:val="0"/>
    <w:rPr>
      <w:rFonts w:ascii="Times New Roman" w:hAnsi="Times New Roman" w:eastAsia="MS Mincho"/>
      <w:i/>
      <w:iCs/>
      <w:szCs w:val="20"/>
      <w:lang w:val="en-GB"/>
    </w:rPr>
  </w:style>
  <w:style w:type="paragraph" w:styleId="43">
    <w:name w:val="index 4"/>
    <w:basedOn w:val="1"/>
    <w:next w:val="1"/>
    <w:qFormat/>
    <w:uiPriority w:val="0"/>
    <w:pPr>
      <w:ind w:left="800" w:hanging="200"/>
    </w:pPr>
    <w:rPr>
      <w:rFonts w:ascii="Times New Roman" w:hAnsi="Times New Roman" w:eastAsia="MS Mincho"/>
      <w:szCs w:val="20"/>
      <w:lang w:val="en-GB"/>
    </w:rPr>
  </w:style>
  <w:style w:type="paragraph" w:styleId="44">
    <w:name w:val="toc 5"/>
    <w:basedOn w:val="45"/>
    <w:qFormat/>
    <w:uiPriority w:val="0"/>
    <w:pPr>
      <w:tabs>
        <w:tab w:val="right" w:leader="dot" w:pos="9639"/>
      </w:tabs>
      <w:ind w:left="1701" w:hanging="1701"/>
    </w:pPr>
  </w:style>
  <w:style w:type="paragraph" w:styleId="45">
    <w:name w:val="toc 4"/>
    <w:basedOn w:val="46"/>
    <w:qFormat/>
    <w:uiPriority w:val="0"/>
    <w:pPr>
      <w:tabs>
        <w:tab w:val="right" w:leader="dot" w:pos="9639"/>
      </w:tabs>
      <w:ind w:left="1418" w:hanging="1418"/>
    </w:pPr>
  </w:style>
  <w:style w:type="paragraph" w:styleId="46">
    <w:name w:val="toc 3"/>
    <w:basedOn w:val="47"/>
    <w:qFormat/>
    <w:uiPriority w:val="0"/>
    <w:pPr>
      <w:tabs>
        <w:tab w:val="right" w:leader="dot" w:pos="9639"/>
      </w:tabs>
      <w:ind w:left="1134" w:hanging="1134"/>
    </w:pPr>
  </w:style>
  <w:style w:type="paragraph" w:styleId="47">
    <w:name w:val="toc 2"/>
    <w:basedOn w:val="48"/>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style>
  <w:style w:type="paragraph" w:styleId="49">
    <w:name w:val="Plain Text"/>
    <w:basedOn w:val="1"/>
    <w:link w:val="244"/>
    <w:qFormat/>
    <w:uiPriority w:val="0"/>
    <w:rPr>
      <w:rFonts w:ascii="Consolas" w:hAnsi="Consolas" w:eastAsia="MS Mincho"/>
      <w:sz w:val="21"/>
      <w:szCs w:val="21"/>
      <w:lang w:val="en-GB"/>
    </w:rPr>
  </w:style>
  <w:style w:type="paragraph" w:styleId="50">
    <w:name w:val="List Bullet 5"/>
    <w:basedOn w:val="1"/>
    <w:qFormat/>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qFormat/>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qFormat/>
    <w:uiPriority w:val="0"/>
    <w:pPr>
      <w:ind w:left="600" w:hanging="200"/>
    </w:pPr>
    <w:rPr>
      <w:rFonts w:ascii="Times New Roman" w:hAnsi="Times New Roman" w:eastAsia="MS Mincho"/>
      <w:szCs w:val="20"/>
      <w:lang w:val="en-GB"/>
    </w:rPr>
  </w:style>
  <w:style w:type="paragraph" w:styleId="54">
    <w:name w:val="Date"/>
    <w:basedOn w:val="1"/>
    <w:next w:val="1"/>
    <w:link w:val="228"/>
    <w:uiPriority w:val="0"/>
    <w:pPr>
      <w:spacing w:after="180"/>
    </w:pPr>
    <w:rPr>
      <w:rFonts w:ascii="Times New Roman" w:hAnsi="Times New Roman" w:eastAsia="MS Mincho"/>
      <w:szCs w:val="20"/>
      <w:lang w:val="en-GB"/>
    </w:rPr>
  </w:style>
  <w:style w:type="paragraph" w:styleId="55">
    <w:name w:val="Body Text Indent 2"/>
    <w:basedOn w:val="1"/>
    <w:link w:val="225"/>
    <w:qFormat/>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0"/>
    <w:qFormat/>
    <w:uiPriority w:val="0"/>
    <w:rPr>
      <w:rFonts w:ascii="Times New Roman" w:hAnsi="Times New Roman" w:eastAsia="MS Mincho"/>
      <w:szCs w:val="20"/>
      <w:lang w:val="en-GB"/>
    </w:rPr>
  </w:style>
  <w:style w:type="paragraph" w:styleId="57">
    <w:name w:val="List Continue 5"/>
    <w:basedOn w:val="1"/>
    <w:qFormat/>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qFormat/>
    <w:uiPriority w:val="0"/>
    <w:rPr>
      <w:sz w:val="18"/>
      <w:szCs w:val="18"/>
    </w:rPr>
  </w:style>
  <w:style w:type="paragraph" w:styleId="59">
    <w:name w:val="footer"/>
    <w:basedOn w:val="1"/>
    <w:link w:val="94"/>
    <w:unhideWhenUsed/>
    <w:qFormat/>
    <w:uiPriority w:val="0"/>
    <w:pPr>
      <w:tabs>
        <w:tab w:val="center" w:pos="4153"/>
        <w:tab w:val="right" w:pos="8306"/>
      </w:tabs>
      <w:snapToGrid w:val="0"/>
    </w:pPr>
    <w:rPr>
      <w:sz w:val="18"/>
      <w:szCs w:val="18"/>
    </w:rPr>
  </w:style>
  <w:style w:type="paragraph" w:styleId="60">
    <w:name w:val="envelope return"/>
    <w:basedOn w:val="1"/>
    <w:qFormat/>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9"/>
    <w:qFormat/>
    <w:uiPriority w:val="0"/>
    <w:pPr>
      <w:ind w:left="4252"/>
    </w:pPr>
    <w:rPr>
      <w:rFonts w:ascii="Times New Roman" w:hAnsi="Times New Roman" w:eastAsia="MS Mincho"/>
      <w:szCs w:val="20"/>
      <w:lang w:val="en-GB"/>
    </w:rPr>
  </w:style>
  <w:style w:type="paragraph" w:styleId="63">
    <w:name w:val="List Continue 4"/>
    <w:basedOn w:val="1"/>
    <w:qFormat/>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1"/>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qFormat/>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3"/>
    <w:qFormat/>
    <w:uiPriority w:val="0"/>
    <w:rPr>
      <w:rFonts w:ascii="Times New Roman" w:hAnsi="Times New Roman" w:eastAsia="MS Mincho"/>
      <w:szCs w:val="20"/>
      <w:lang w:val="en-GB"/>
    </w:rPr>
  </w:style>
  <w:style w:type="paragraph" w:styleId="67">
    <w:name w:val="toc 6"/>
    <w:basedOn w:val="44"/>
    <w:next w:val="1"/>
    <w:qFormat/>
    <w:uiPriority w:val="0"/>
    <w:pPr>
      <w:ind w:left="1985" w:hanging="1985"/>
    </w:pPr>
  </w:style>
  <w:style w:type="paragraph" w:styleId="68">
    <w:name w:val="List 5"/>
    <w:basedOn w:val="1"/>
    <w:qFormat/>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6"/>
    <w:qFormat/>
    <w:uiPriority w:val="0"/>
    <w:pPr>
      <w:spacing w:after="120"/>
      <w:ind w:left="283"/>
    </w:pPr>
    <w:rPr>
      <w:rFonts w:ascii="Times New Roman" w:hAnsi="Times New Roman" w:eastAsia="MS Mincho"/>
      <w:sz w:val="16"/>
      <w:szCs w:val="16"/>
      <w:lang w:val="en-GB"/>
    </w:rPr>
  </w:style>
  <w:style w:type="paragraph" w:styleId="70">
    <w:name w:val="index 7"/>
    <w:basedOn w:val="1"/>
    <w:next w:val="1"/>
    <w:qFormat/>
    <w:uiPriority w:val="0"/>
    <w:pPr>
      <w:ind w:left="1400" w:hanging="200"/>
    </w:pPr>
    <w:rPr>
      <w:rFonts w:ascii="Times New Roman" w:hAnsi="Times New Roman" w:eastAsia="MS Mincho"/>
      <w:szCs w:val="20"/>
      <w:lang w:val="en-GB"/>
    </w:rPr>
  </w:style>
  <w:style w:type="paragraph" w:styleId="71">
    <w:name w:val="index 9"/>
    <w:basedOn w:val="1"/>
    <w:next w:val="1"/>
    <w:qFormat/>
    <w:uiPriority w:val="0"/>
    <w:pPr>
      <w:ind w:left="1800" w:hanging="200"/>
    </w:pPr>
    <w:rPr>
      <w:rFonts w:ascii="Times New Roman" w:hAnsi="Times New Roman" w:eastAsia="MS Mincho"/>
      <w:szCs w:val="20"/>
      <w:lang w:val="en-GB"/>
    </w:rPr>
  </w:style>
  <w:style w:type="paragraph" w:styleId="72">
    <w:name w:val="table of figures"/>
    <w:basedOn w:val="1"/>
    <w:next w:val="1"/>
    <w:qFormat/>
    <w:uiPriority w:val="0"/>
    <w:rPr>
      <w:rFonts w:ascii="Times New Roman" w:hAnsi="Times New Roman" w:eastAsia="MS Mincho"/>
      <w:szCs w:val="20"/>
      <w:lang w:val="en-GB"/>
    </w:rPr>
  </w:style>
  <w:style w:type="paragraph" w:styleId="73">
    <w:name w:val="toc 9"/>
    <w:basedOn w:val="52"/>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0"/>
    <w:qFormat/>
    <w:uiPriority w:val="0"/>
    <w:pPr>
      <w:spacing w:after="120" w:line="480" w:lineRule="auto"/>
    </w:pPr>
    <w:rPr>
      <w:rFonts w:ascii="Times New Roman" w:hAnsi="Times New Roman" w:eastAsia="MS Mincho"/>
      <w:szCs w:val="20"/>
      <w:lang w:val="en-GB"/>
    </w:rPr>
  </w:style>
  <w:style w:type="paragraph" w:styleId="75">
    <w:name w:val="List 4"/>
    <w:basedOn w:val="1"/>
    <w:qFormat/>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qFormat/>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qFormat/>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qFormat/>
    <w:uiPriority w:val="0"/>
    <w:pPr>
      <w:ind w:left="400" w:hanging="200"/>
    </w:pPr>
    <w:rPr>
      <w:rFonts w:ascii="Times New Roman" w:hAnsi="Times New Roman" w:eastAsia="MS Mincho"/>
      <w:szCs w:val="20"/>
      <w:lang w:val="en-GB"/>
    </w:rPr>
  </w:style>
  <w:style w:type="paragraph" w:styleId="83">
    <w:name w:val="Title"/>
    <w:basedOn w:val="1"/>
    <w:next w:val="1"/>
    <w:link w:val="253"/>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qFormat/>
    <w:uiPriority w:val="0"/>
    <w:rPr>
      <w:b/>
      <w:bCs/>
    </w:rPr>
  </w:style>
  <w:style w:type="paragraph" w:styleId="85">
    <w:name w:val="Body Text First Indent"/>
    <w:basedOn w:val="4"/>
    <w:link w:val="222"/>
    <w:qFormat/>
    <w:uiPriority w:val="0"/>
    <w:pPr>
      <w:spacing w:after="180"/>
      <w:ind w:firstLine="360"/>
      <w:jc w:val="left"/>
    </w:pPr>
    <w:rPr>
      <w:rFonts w:ascii="Times New Roman" w:hAnsi="Times New Roman"/>
      <w:szCs w:val="20"/>
      <w:lang w:val="en-GB"/>
    </w:rPr>
  </w:style>
  <w:style w:type="paragraph" w:styleId="86">
    <w:name w:val="Body Text First Indent 2"/>
    <w:basedOn w:val="35"/>
    <w:link w:val="224"/>
    <w:qFormat/>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954F72"/>
      <w:u w:val="single"/>
    </w:rPr>
  </w:style>
  <w:style w:type="character" w:styleId="91">
    <w:name w:val="Hyperlink"/>
    <w:qFormat/>
    <w:uiPriority w:val="0"/>
    <w:rPr>
      <w:color w:val="0000FF"/>
      <w:u w:val="single"/>
    </w:rPr>
  </w:style>
  <w:style w:type="character" w:styleId="92">
    <w:name w:val="annotation reference"/>
    <w:qFormat/>
    <w:uiPriority w:val="0"/>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qFormat/>
    <w:uiPriority w:val="0"/>
    <w:rPr>
      <w:sz w:val="18"/>
      <w:szCs w:val="18"/>
    </w:rPr>
  </w:style>
  <w:style w:type="character" w:customStyle="1" w:styleId="95">
    <w:name w:val="标题 1 字符"/>
    <w:basedOn w:val="89"/>
    <w:link w:val="3"/>
    <w:qFormat/>
    <w:uiPriority w:val="0"/>
    <w:rPr>
      <w:rFonts w:ascii="Arial" w:hAnsi="Arial" w:eastAsia="宋体" w:cs="Arial"/>
      <w:b/>
      <w:bCs/>
      <w:kern w:val="32"/>
      <w:sz w:val="28"/>
      <w:szCs w:val="32"/>
    </w:rPr>
  </w:style>
  <w:style w:type="character" w:customStyle="1" w:styleId="96">
    <w:name w:val="标题 2 字符"/>
    <w:basedOn w:val="89"/>
    <w:link w:val="5"/>
    <w:qFormat/>
    <w:uiPriority w:val="0"/>
    <w:rPr>
      <w:rFonts w:ascii="Arial" w:hAnsi="Arial" w:eastAsia="MS Mincho" w:cs="Arial"/>
      <w:b/>
      <w:bCs/>
      <w:iCs/>
      <w:kern w:val="0"/>
      <w:sz w:val="20"/>
      <w:szCs w:val="28"/>
    </w:rPr>
  </w:style>
  <w:style w:type="character" w:customStyle="1" w:styleId="97">
    <w:name w:val="标题 3 字符"/>
    <w:basedOn w:val="89"/>
    <w:link w:val="6"/>
    <w:qFormat/>
    <w:uiPriority w:val="0"/>
    <w:rPr>
      <w:rFonts w:ascii="Arial" w:hAnsi="Arial" w:eastAsia="MS Mincho" w:cs="Arial"/>
      <w:bCs/>
      <w:kern w:val="0"/>
      <w:sz w:val="26"/>
      <w:szCs w:val="26"/>
      <w:lang w:eastAsia="en-US"/>
    </w:rPr>
  </w:style>
  <w:style w:type="character" w:customStyle="1" w:styleId="98">
    <w:name w:val="标题 4 字符"/>
    <w:basedOn w:val="89"/>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qFormat/>
    <w:uiPriority w:val="0"/>
    <w:rPr>
      <w:rFonts w:ascii="Arial" w:hAnsi="Arial" w:eastAsia="黑体" w:cs="Times New Roman"/>
      <w:kern w:val="0"/>
      <w:sz w:val="24"/>
      <w:szCs w:val="24"/>
      <w:lang w:eastAsia="en-US"/>
    </w:rPr>
  </w:style>
  <w:style w:type="character" w:customStyle="1" w:styleId="103">
    <w:name w:val="标题 9 字符"/>
    <w:basedOn w:val="89"/>
    <w:link w:val="12"/>
    <w:qFormat/>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qFormat/>
    <w:uiPriority w:val="99"/>
    <w:rPr>
      <w:rFonts w:eastAsia="Times New Roman"/>
      <w:szCs w:val="24"/>
      <w:lang w:eastAsia="en-US"/>
    </w:rPr>
  </w:style>
  <w:style w:type="character" w:customStyle="1" w:styleId="110">
    <w:name w:val="tran"/>
    <w:qFormat/>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qFormat/>
    <w:uiPriority w:val="0"/>
    <w:rPr>
      <w:rFonts w:eastAsia="Batang"/>
      <w:sz w:val="22"/>
      <w:szCs w:val="24"/>
      <w:lang w:val="en-GB" w:eastAsia="ko-KR"/>
    </w:rPr>
  </w:style>
  <w:style w:type="paragraph" w:customStyle="1" w:styleId="116">
    <w:name w:val="LGTdoc_본문"/>
    <w:basedOn w:val="1"/>
    <w:link w:val="115"/>
    <w:qFormat/>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qFormat/>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qFormat/>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3">
    <w:name w:val="正文文本 字符1"/>
    <w:basedOn w:val="89"/>
    <w:semiHidden/>
    <w:qFormat/>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qFormat/>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qFormat/>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qFormat/>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qFormat/>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qFormat/>
    <w:uiPriority w:val="99"/>
    <w:rPr>
      <w:rFonts w:eastAsia="Times New Roman"/>
      <w:sz w:val="18"/>
      <w:szCs w:val="18"/>
      <w:lang w:eastAsia="en-US"/>
    </w:rPr>
  </w:style>
  <w:style w:type="character" w:customStyle="1" w:styleId="140">
    <w:name w:val="批注框文本 字符"/>
    <w:basedOn w:val="89"/>
    <w:link w:val="58"/>
    <w:semiHidden/>
    <w:qFormat/>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2">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6">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9">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0">
    <w:name w:val="TF"/>
    <w:basedOn w:val="128"/>
    <w:qFormat/>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qFormat/>
    <w:uiPriority w:val="0"/>
    <w:rPr>
      <w:rFonts w:ascii="Times" w:hAnsi="Times"/>
      <w:sz w:val="22"/>
      <w:szCs w:val="20"/>
    </w:rPr>
  </w:style>
  <w:style w:type="paragraph" w:customStyle="1" w:styleId="154">
    <w:name w:val="Revision"/>
    <w:unhideWhenUsed/>
    <w:qFormat/>
    <w:uiPriority w:val="99"/>
    <w:rPr>
      <w:rFonts w:ascii="CG Times (WN)" w:hAnsi="CG Times (WN)" w:eastAsia="Times New Roman" w:cs="Times New Roman"/>
      <w:kern w:val="0"/>
      <w:sz w:val="20"/>
      <w:szCs w:val="24"/>
      <w:lang w:val="en-US" w:eastAsia="en-US" w:bidi="ar-SA"/>
    </w:rPr>
  </w:style>
  <w:style w:type="paragraph" w:customStyle="1" w:styleId="155">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qFormat/>
    <w:uiPriority w:val="0"/>
    <w:pPr>
      <w:spacing w:after="220"/>
    </w:pPr>
    <w:rPr>
      <w:rFonts w:ascii="Arial" w:hAnsi="Arial" w:eastAsia="宋体"/>
      <w:sz w:val="22"/>
      <w:szCs w:val="20"/>
    </w:rPr>
  </w:style>
  <w:style w:type="paragraph" w:customStyle="1" w:styleId="157">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qFormat/>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3">
    <w:name w:val="B1 Char"/>
    <w:qFormat/>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qFormat/>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Grid Table 5 Dark Accent 5"/>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Grid Table 4 Accent 5"/>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qFormat/>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表 5 深色 - 着色 51"/>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4 - 着色 51"/>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2">
    <w:name w:val="网格型11"/>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网格型2"/>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3"/>
    <w:basedOn w:val="87"/>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5">
    <w:name w:val="Body Text (first graph)"/>
    <w:basedOn w:val="4"/>
    <w:next w:val="4"/>
    <w:link w:val="186"/>
    <w:qFormat/>
    <w:uiPriority w:val="0"/>
    <w:pPr>
      <w:tabs>
        <w:tab w:val="left" w:pos="360"/>
      </w:tabs>
      <w:spacing w:before="30" w:after="30"/>
    </w:pPr>
    <w:rPr>
      <w:rFonts w:ascii="Times New Roman" w:hAnsi="Times New Roman" w:eastAsia="Batang"/>
      <w:sz w:val="24"/>
    </w:rPr>
  </w:style>
  <w:style w:type="character" w:customStyle="1" w:styleId="186">
    <w:name w:val="Body Text (first graph) Char"/>
    <w:link w:val="185"/>
    <w:qFormat/>
    <w:uiPriority w:val="0"/>
    <w:rPr>
      <w:rFonts w:ascii="Times New Roman" w:hAnsi="Times New Roman" w:eastAsia="Batang"/>
      <w:sz w:val="24"/>
      <w:szCs w:val="24"/>
      <w:lang w:eastAsia="en-US"/>
    </w:rPr>
  </w:style>
  <w:style w:type="paragraph" w:customStyle="1" w:styleId="187">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8">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9">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90">
    <w:name w:val="网格型4"/>
    <w:basedOn w:val="87"/>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正文3"/>
    <w:qFormat/>
    <w:uiPriority w:val="0"/>
    <w:rPr>
      <w:rFonts w:ascii="Calibri" w:hAnsi="Calibri" w:eastAsia="宋体" w:cs="Times New Roman"/>
      <w:kern w:val="0"/>
      <w:sz w:val="24"/>
      <w:szCs w:val="24"/>
      <w:lang w:val="en-US" w:eastAsia="zh-CN" w:bidi="ar-SA"/>
    </w:rPr>
  </w:style>
  <w:style w:type="character" w:customStyle="1" w:styleId="192">
    <w:name w:val="ZGSM"/>
    <w:qFormat/>
    <w:uiPriority w:val="0"/>
  </w:style>
  <w:style w:type="paragraph" w:customStyle="1" w:styleId="193">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4">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5">
    <w:name w:val="NF"/>
    <w:basedOn w:val="196"/>
    <w:qFormat/>
    <w:uiPriority w:val="0"/>
    <w:pPr>
      <w:keepNext/>
      <w:spacing w:after="0"/>
    </w:pPr>
    <w:rPr>
      <w:rFonts w:ascii="Arial" w:hAnsi="Arial"/>
      <w:sz w:val="18"/>
    </w:rPr>
  </w:style>
  <w:style w:type="paragraph" w:customStyle="1" w:styleId="196">
    <w:name w:val="NO"/>
    <w:basedOn w:val="1"/>
    <w:qFormat/>
    <w:uiPriority w:val="0"/>
    <w:pPr>
      <w:keepLines/>
      <w:spacing w:after="180"/>
      <w:ind w:left="1135" w:hanging="851"/>
    </w:pPr>
    <w:rPr>
      <w:rFonts w:ascii="Times New Roman" w:hAnsi="Times New Roman" w:eastAsia="MS Mincho"/>
      <w:szCs w:val="20"/>
      <w:lang w:val="en-GB"/>
    </w:rPr>
  </w:style>
  <w:style w:type="paragraph" w:customStyle="1" w:styleId="19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8">
    <w:name w:val="TAR"/>
    <w:basedOn w:val="130"/>
    <w:qFormat/>
    <w:uiPriority w:val="0"/>
    <w:pPr>
      <w:jc w:val="right"/>
    </w:pPr>
    <w:rPr>
      <w:rFonts w:eastAsia="MS Mincho"/>
    </w:rPr>
  </w:style>
  <w:style w:type="paragraph" w:customStyle="1" w:styleId="199">
    <w:name w:val="EX"/>
    <w:basedOn w:val="1"/>
    <w:qFormat/>
    <w:uiPriority w:val="0"/>
    <w:pPr>
      <w:keepLines/>
      <w:spacing w:after="180"/>
      <w:ind w:left="1702" w:hanging="1418"/>
    </w:pPr>
    <w:rPr>
      <w:rFonts w:ascii="Times New Roman" w:hAnsi="Times New Roman" w:eastAsia="MS Mincho"/>
      <w:szCs w:val="20"/>
      <w:lang w:val="en-GB"/>
    </w:rPr>
  </w:style>
  <w:style w:type="paragraph" w:customStyle="1" w:styleId="200">
    <w:name w:val="NW"/>
    <w:basedOn w:val="196"/>
    <w:qFormat/>
    <w:uiPriority w:val="0"/>
    <w:pPr>
      <w:spacing w:after="0"/>
    </w:pPr>
  </w:style>
  <w:style w:type="paragraph" w:customStyle="1" w:styleId="201">
    <w:name w:val="EW"/>
    <w:basedOn w:val="199"/>
    <w:qFormat/>
    <w:uiPriority w:val="0"/>
    <w:pPr>
      <w:spacing w:after="0"/>
    </w:pPr>
  </w:style>
  <w:style w:type="paragraph" w:customStyle="1" w:styleId="202">
    <w:name w:val="Editor's Note"/>
    <w:basedOn w:val="196"/>
    <w:qFormat/>
    <w:uiPriority w:val="0"/>
    <w:pPr>
      <w:ind w:left="1418" w:hanging="1134"/>
    </w:pPr>
    <w:rPr>
      <w:color w:val="FF0000"/>
    </w:rPr>
  </w:style>
  <w:style w:type="paragraph" w:customStyle="1" w:styleId="20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4">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5">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6">
    <w:name w:val="TAN"/>
    <w:basedOn w:val="130"/>
    <w:qFormat/>
    <w:uiPriority w:val="0"/>
    <w:pPr>
      <w:ind w:left="851" w:hanging="851"/>
    </w:pPr>
    <w:rPr>
      <w:rFonts w:eastAsia="MS Mincho"/>
    </w:rPr>
  </w:style>
  <w:style w:type="paragraph" w:customStyle="1" w:styleId="207">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8">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09">
    <w:name w:val="B3"/>
    <w:basedOn w:val="1"/>
    <w:qFormat/>
    <w:uiPriority w:val="0"/>
    <w:pPr>
      <w:spacing w:after="180"/>
      <w:ind w:left="1135" w:hanging="284"/>
    </w:pPr>
    <w:rPr>
      <w:rFonts w:ascii="Times New Roman" w:hAnsi="Times New Roman" w:eastAsia="MS Mincho"/>
      <w:szCs w:val="20"/>
      <w:lang w:val="en-GB"/>
    </w:rPr>
  </w:style>
  <w:style w:type="paragraph" w:customStyle="1" w:styleId="210">
    <w:name w:val="B4"/>
    <w:basedOn w:val="1"/>
    <w:qFormat/>
    <w:uiPriority w:val="0"/>
    <w:pPr>
      <w:spacing w:after="180"/>
      <w:ind w:left="1418" w:hanging="284"/>
    </w:pPr>
    <w:rPr>
      <w:rFonts w:ascii="Times New Roman" w:hAnsi="Times New Roman" w:eastAsia="MS Mincho"/>
      <w:szCs w:val="20"/>
      <w:lang w:val="en-GB"/>
    </w:rPr>
  </w:style>
  <w:style w:type="paragraph" w:customStyle="1" w:styleId="211">
    <w:name w:val="B5"/>
    <w:basedOn w:val="1"/>
    <w:qFormat/>
    <w:uiPriority w:val="0"/>
    <w:pPr>
      <w:spacing w:after="180"/>
      <w:ind w:left="1702" w:hanging="284"/>
    </w:pPr>
    <w:rPr>
      <w:rFonts w:ascii="Times New Roman" w:hAnsi="Times New Roman" w:eastAsia="MS Mincho"/>
      <w:szCs w:val="20"/>
      <w:lang w:val="en-GB"/>
    </w:rPr>
  </w:style>
  <w:style w:type="paragraph" w:customStyle="1" w:styleId="212">
    <w:name w:val="ZTD"/>
    <w:basedOn w:val="204"/>
    <w:qFormat/>
    <w:uiPriority w:val="0"/>
    <w:pPr>
      <w:framePr w:hRule="auto" w:y="852"/>
    </w:pPr>
    <w:rPr>
      <w:i w:val="0"/>
      <w:sz w:val="40"/>
    </w:rPr>
  </w:style>
  <w:style w:type="paragraph" w:customStyle="1" w:styleId="213">
    <w:name w:val="ZV"/>
    <w:basedOn w:val="205"/>
    <w:qFormat/>
    <w:uiPriority w:val="0"/>
    <w:pPr>
      <w:framePr w:y="16161"/>
    </w:pPr>
  </w:style>
  <w:style w:type="paragraph" w:customStyle="1" w:styleId="214">
    <w:name w:val="TAJ"/>
    <w:basedOn w:val="128"/>
    <w:qFormat/>
    <w:uiPriority w:val="0"/>
    <w:rPr>
      <w:rFonts w:eastAsia="MS Mincho"/>
    </w:rPr>
  </w:style>
  <w:style w:type="paragraph" w:customStyle="1" w:styleId="215">
    <w:name w:val="Guidance"/>
    <w:basedOn w:val="1"/>
    <w:qFormat/>
    <w:uiPriority w:val="0"/>
    <w:pPr>
      <w:spacing w:after="180"/>
    </w:pPr>
    <w:rPr>
      <w:rFonts w:ascii="Times New Roman" w:hAnsi="Times New Roman" w:eastAsia="MS Mincho"/>
      <w:i/>
      <w:color w:val="0000FF"/>
      <w:szCs w:val="20"/>
      <w:lang w:val="en-GB"/>
    </w:rPr>
  </w:style>
  <w:style w:type="table" w:customStyle="1" w:styleId="216">
    <w:name w:val="网格型5"/>
    <w:basedOn w:val="87"/>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7">
    <w:name w:val="Unresolved Mention"/>
    <w:semiHidden/>
    <w:unhideWhenUsed/>
    <w:qFormat/>
    <w:uiPriority w:val="99"/>
    <w:rPr>
      <w:color w:val="605E5C"/>
      <w:shd w:val="clear" w:color="auto" w:fill="E1DFDD"/>
    </w:rPr>
  </w:style>
  <w:style w:type="paragraph" w:customStyle="1" w:styleId="218">
    <w:name w:val="Bibliography"/>
    <w:basedOn w:val="1"/>
    <w:next w:val="1"/>
    <w:semiHidden/>
    <w:unhideWhenUsed/>
    <w:qFormat/>
    <w:uiPriority w:val="37"/>
    <w:pPr>
      <w:spacing w:after="180"/>
    </w:pPr>
    <w:rPr>
      <w:rFonts w:ascii="Times New Roman" w:hAnsi="Times New Roman" w:eastAsia="MS Mincho"/>
      <w:szCs w:val="20"/>
      <w:lang w:val="en-GB"/>
    </w:rPr>
  </w:style>
  <w:style w:type="paragraph" w:customStyle="1" w:styleId="219">
    <w:name w:val="文本块1"/>
    <w:basedOn w:val="1"/>
    <w:next w:val="40"/>
    <w:qFormat/>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0">
    <w:name w:val="正文文本 2 字符"/>
    <w:basedOn w:val="89"/>
    <w:link w:val="74"/>
    <w:qFormat/>
    <w:uiPriority w:val="0"/>
    <w:rPr>
      <w:rFonts w:ascii="Times New Roman" w:hAnsi="Times New Roman" w:eastAsia="MS Mincho" w:cs="Times New Roman"/>
      <w:kern w:val="0"/>
      <w:sz w:val="20"/>
      <w:szCs w:val="20"/>
      <w:lang w:val="en-GB" w:eastAsia="en-US"/>
    </w:rPr>
  </w:style>
  <w:style w:type="character" w:customStyle="1" w:styleId="221">
    <w:name w:val="正文文本 3 字符"/>
    <w:basedOn w:val="89"/>
    <w:link w:val="32"/>
    <w:qFormat/>
    <w:uiPriority w:val="0"/>
    <w:rPr>
      <w:rFonts w:ascii="Times New Roman" w:hAnsi="Times New Roman" w:eastAsia="MS Mincho" w:cs="Times New Roman"/>
      <w:kern w:val="0"/>
      <w:sz w:val="16"/>
      <w:szCs w:val="16"/>
      <w:lang w:val="en-GB" w:eastAsia="en-US"/>
    </w:rPr>
  </w:style>
  <w:style w:type="character" w:customStyle="1" w:styleId="222">
    <w:name w:val="正文文本首行缩进 字符"/>
    <w:basedOn w:val="133"/>
    <w:link w:val="85"/>
    <w:qFormat/>
    <w:uiPriority w:val="0"/>
    <w:rPr>
      <w:rFonts w:ascii="Times New Roman" w:hAnsi="Times New Roman" w:eastAsia="MS Mincho" w:cs="Times New Roman"/>
      <w:kern w:val="0"/>
      <w:sz w:val="20"/>
      <w:szCs w:val="20"/>
      <w:lang w:val="en-GB" w:eastAsia="en-US"/>
    </w:rPr>
  </w:style>
  <w:style w:type="character" w:customStyle="1" w:styleId="223">
    <w:name w:val="正文文本缩进 字符"/>
    <w:basedOn w:val="89"/>
    <w:link w:val="35"/>
    <w:qFormat/>
    <w:uiPriority w:val="0"/>
    <w:rPr>
      <w:rFonts w:ascii="Times New Roman" w:hAnsi="Times New Roman" w:eastAsia="MS Mincho" w:cs="Times New Roman"/>
      <w:kern w:val="0"/>
      <w:sz w:val="20"/>
      <w:szCs w:val="20"/>
      <w:lang w:val="en-GB" w:eastAsia="en-US"/>
    </w:rPr>
  </w:style>
  <w:style w:type="character" w:customStyle="1" w:styleId="224">
    <w:name w:val="正文文本首行缩进 2 字符"/>
    <w:basedOn w:val="223"/>
    <w:link w:val="86"/>
    <w:qFormat/>
    <w:uiPriority w:val="0"/>
    <w:rPr>
      <w:rFonts w:ascii="Times New Roman" w:hAnsi="Times New Roman" w:eastAsia="MS Mincho" w:cs="Times New Roman"/>
      <w:kern w:val="0"/>
      <w:sz w:val="20"/>
      <w:szCs w:val="20"/>
      <w:lang w:val="en-GB" w:eastAsia="en-US"/>
    </w:rPr>
  </w:style>
  <w:style w:type="character" w:customStyle="1" w:styleId="225">
    <w:name w:val="正文文本缩进 2 字符"/>
    <w:basedOn w:val="89"/>
    <w:link w:val="55"/>
    <w:qFormat/>
    <w:uiPriority w:val="0"/>
    <w:rPr>
      <w:rFonts w:ascii="Times New Roman" w:hAnsi="Times New Roman" w:eastAsia="MS Mincho" w:cs="Times New Roman"/>
      <w:kern w:val="0"/>
      <w:sz w:val="20"/>
      <w:szCs w:val="20"/>
      <w:lang w:val="en-GB" w:eastAsia="en-US"/>
    </w:rPr>
  </w:style>
  <w:style w:type="character" w:customStyle="1" w:styleId="226">
    <w:name w:val="正文文本缩进 3 字符"/>
    <w:basedOn w:val="89"/>
    <w:link w:val="69"/>
    <w:qFormat/>
    <w:uiPriority w:val="0"/>
    <w:rPr>
      <w:rFonts w:ascii="Times New Roman" w:hAnsi="Times New Roman" w:eastAsia="MS Mincho" w:cs="Times New Roman"/>
      <w:kern w:val="0"/>
      <w:sz w:val="16"/>
      <w:szCs w:val="16"/>
      <w:lang w:val="en-GB" w:eastAsia="en-US"/>
    </w:rPr>
  </w:style>
  <w:style w:type="character" w:customStyle="1" w:styleId="227">
    <w:name w:val="结束语 字符"/>
    <w:basedOn w:val="89"/>
    <w:link w:val="33"/>
    <w:qFormat/>
    <w:uiPriority w:val="0"/>
    <w:rPr>
      <w:rFonts w:ascii="Times New Roman" w:hAnsi="Times New Roman" w:eastAsia="MS Mincho" w:cs="Times New Roman"/>
      <w:kern w:val="0"/>
      <w:sz w:val="20"/>
      <w:szCs w:val="20"/>
      <w:lang w:val="en-GB" w:eastAsia="en-US"/>
    </w:rPr>
  </w:style>
  <w:style w:type="character" w:customStyle="1" w:styleId="228">
    <w:name w:val="日期 字符"/>
    <w:basedOn w:val="89"/>
    <w:link w:val="54"/>
    <w:qFormat/>
    <w:uiPriority w:val="0"/>
    <w:rPr>
      <w:rFonts w:ascii="Times New Roman" w:hAnsi="Times New Roman" w:eastAsia="MS Mincho" w:cs="Times New Roman"/>
      <w:kern w:val="0"/>
      <w:sz w:val="20"/>
      <w:szCs w:val="20"/>
      <w:lang w:val="en-GB" w:eastAsia="en-US"/>
    </w:rPr>
  </w:style>
  <w:style w:type="character" w:customStyle="1" w:styleId="229">
    <w:name w:val="电子邮件签名 字符"/>
    <w:basedOn w:val="89"/>
    <w:link w:val="20"/>
    <w:qFormat/>
    <w:uiPriority w:val="0"/>
    <w:rPr>
      <w:rFonts w:ascii="Times New Roman" w:hAnsi="Times New Roman" w:eastAsia="MS Mincho" w:cs="Times New Roman"/>
      <w:kern w:val="0"/>
      <w:sz w:val="20"/>
      <w:szCs w:val="20"/>
      <w:lang w:val="en-GB" w:eastAsia="en-US"/>
    </w:rPr>
  </w:style>
  <w:style w:type="character" w:customStyle="1" w:styleId="230">
    <w:name w:val="尾注文本 字符"/>
    <w:basedOn w:val="89"/>
    <w:link w:val="56"/>
    <w:qFormat/>
    <w:uiPriority w:val="0"/>
    <w:rPr>
      <w:rFonts w:ascii="Times New Roman" w:hAnsi="Times New Roman" w:eastAsia="MS Mincho" w:cs="Times New Roman"/>
      <w:kern w:val="0"/>
      <w:sz w:val="20"/>
      <w:szCs w:val="20"/>
      <w:lang w:val="en-GB" w:eastAsia="en-US"/>
    </w:rPr>
  </w:style>
  <w:style w:type="paragraph" w:customStyle="1" w:styleId="231">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2">
    <w:name w:val="寄信人地址1"/>
    <w:basedOn w:val="1"/>
    <w:next w:val="60"/>
    <w:uiPriority w:val="0"/>
    <w:rPr>
      <w:rFonts w:ascii="Calibri Light" w:hAnsi="Calibri Light" w:eastAsia="Yu Gothic Light"/>
      <w:szCs w:val="20"/>
      <w:lang w:val="en-GB"/>
    </w:rPr>
  </w:style>
  <w:style w:type="character" w:customStyle="1" w:styleId="233">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4">
    <w:name w:val="HTML 地址 字符"/>
    <w:basedOn w:val="89"/>
    <w:link w:val="42"/>
    <w:qFormat/>
    <w:uiPriority w:val="0"/>
    <w:rPr>
      <w:rFonts w:ascii="Times New Roman" w:hAnsi="Times New Roman" w:eastAsia="MS Mincho" w:cs="Times New Roman"/>
      <w:i/>
      <w:iCs/>
      <w:kern w:val="0"/>
      <w:sz w:val="20"/>
      <w:szCs w:val="20"/>
      <w:lang w:val="en-GB" w:eastAsia="en-US"/>
    </w:rPr>
  </w:style>
  <w:style w:type="paragraph" w:customStyle="1" w:styleId="235">
    <w:name w:val="索引标题1"/>
    <w:basedOn w:val="1"/>
    <w:next w:val="81"/>
    <w:qFormat/>
    <w:uiPriority w:val="0"/>
    <w:pPr>
      <w:spacing w:after="180"/>
    </w:pPr>
    <w:rPr>
      <w:rFonts w:ascii="Calibri Light" w:hAnsi="Calibri Light" w:eastAsia="Yu Gothic Light"/>
      <w:b/>
      <w:bCs/>
      <w:szCs w:val="20"/>
      <w:lang w:val="en-GB"/>
    </w:rPr>
  </w:style>
  <w:style w:type="paragraph" w:customStyle="1" w:styleId="236">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7">
    <w:name w:val="明显引用 字符"/>
    <w:basedOn w:val="89"/>
    <w:link w:val="238"/>
    <w:qFormat/>
    <w:uiPriority w:val="30"/>
    <w:rPr>
      <w:i/>
      <w:iCs/>
      <w:color w:val="4472C4"/>
      <w:lang w:eastAsia="en-US"/>
    </w:rPr>
  </w:style>
  <w:style w:type="paragraph" w:styleId="238">
    <w:name w:val="Intense Quote"/>
    <w:basedOn w:val="1"/>
    <w:next w:val="1"/>
    <w:link w:val="237"/>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9">
    <w:name w:val="宏文本 字符"/>
    <w:basedOn w:val="89"/>
    <w:link w:val="2"/>
    <w:qFormat/>
    <w:uiPriority w:val="0"/>
    <w:rPr>
      <w:rFonts w:ascii="Consolas" w:hAnsi="Consolas" w:eastAsia="MS Mincho" w:cs="Times New Roman"/>
      <w:kern w:val="0"/>
      <w:sz w:val="20"/>
      <w:szCs w:val="20"/>
      <w:lang w:val="en-GB" w:eastAsia="en-US"/>
    </w:rPr>
  </w:style>
  <w:style w:type="paragraph" w:customStyle="1" w:styleId="240">
    <w:name w:val="信息标题1"/>
    <w:basedOn w:val="1"/>
    <w:next w:val="77"/>
    <w:link w:val="24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1">
    <w:name w:val="信息标题 字符"/>
    <w:basedOn w:val="89"/>
    <w:link w:val="240"/>
    <w:qFormat/>
    <w:uiPriority w:val="0"/>
    <w:rPr>
      <w:rFonts w:ascii="Calibri Light" w:hAnsi="Calibri Light" w:eastAsia="Yu Gothic Light" w:cs="Times New Roman"/>
      <w:kern w:val="0"/>
      <w:sz w:val="24"/>
      <w:szCs w:val="24"/>
      <w:shd w:val="pct20" w:color="auto" w:fill="auto"/>
      <w:lang w:eastAsia="en-US"/>
    </w:rPr>
  </w:style>
  <w:style w:type="paragraph" w:styleId="242">
    <w:name w:val="No Spacing"/>
    <w:qFormat/>
    <w:uiPriority w:val="1"/>
    <w:rPr>
      <w:rFonts w:ascii="Times New Roman" w:hAnsi="Times New Roman" w:eastAsia="MS Mincho" w:cs="Times New Roman"/>
      <w:kern w:val="0"/>
      <w:sz w:val="20"/>
      <w:szCs w:val="20"/>
      <w:lang w:val="en-GB" w:eastAsia="en-US" w:bidi="ar-SA"/>
    </w:rPr>
  </w:style>
  <w:style w:type="character" w:customStyle="1" w:styleId="243">
    <w:name w:val="注释标题 字符"/>
    <w:basedOn w:val="89"/>
    <w:link w:val="17"/>
    <w:qFormat/>
    <w:uiPriority w:val="0"/>
    <w:rPr>
      <w:rFonts w:ascii="Times New Roman" w:hAnsi="Times New Roman" w:eastAsia="MS Mincho" w:cs="Times New Roman"/>
      <w:kern w:val="0"/>
      <w:sz w:val="20"/>
      <w:szCs w:val="20"/>
      <w:lang w:val="en-GB" w:eastAsia="en-US"/>
    </w:rPr>
  </w:style>
  <w:style w:type="character" w:customStyle="1" w:styleId="244">
    <w:name w:val="纯文本 字符"/>
    <w:basedOn w:val="89"/>
    <w:link w:val="49"/>
    <w:qFormat/>
    <w:uiPriority w:val="0"/>
    <w:rPr>
      <w:rFonts w:ascii="Consolas" w:hAnsi="Consolas" w:eastAsia="MS Mincho" w:cs="Times New Roman"/>
      <w:kern w:val="0"/>
      <w:szCs w:val="21"/>
      <w:lang w:val="en-GB" w:eastAsia="en-US"/>
    </w:rPr>
  </w:style>
  <w:style w:type="paragraph" w:customStyle="1" w:styleId="245">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6">
    <w:name w:val="引用 字符"/>
    <w:basedOn w:val="89"/>
    <w:link w:val="247"/>
    <w:qFormat/>
    <w:uiPriority w:val="29"/>
    <w:rPr>
      <w:i/>
      <w:iCs/>
      <w:color w:val="404040"/>
      <w:lang w:eastAsia="en-US"/>
    </w:rPr>
  </w:style>
  <w:style w:type="paragraph" w:styleId="247">
    <w:name w:val="Quote"/>
    <w:basedOn w:val="1"/>
    <w:next w:val="1"/>
    <w:link w:val="246"/>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8">
    <w:name w:val="称呼 字符"/>
    <w:basedOn w:val="89"/>
    <w:link w:val="31"/>
    <w:qFormat/>
    <w:uiPriority w:val="0"/>
    <w:rPr>
      <w:rFonts w:ascii="Times New Roman" w:hAnsi="Times New Roman" w:eastAsia="MS Mincho" w:cs="Times New Roman"/>
      <w:kern w:val="0"/>
      <w:sz w:val="20"/>
      <w:szCs w:val="20"/>
      <w:lang w:val="en-GB" w:eastAsia="en-US"/>
    </w:rPr>
  </w:style>
  <w:style w:type="character" w:customStyle="1" w:styleId="249">
    <w:name w:val="签名 字符"/>
    <w:basedOn w:val="89"/>
    <w:link w:val="62"/>
    <w:qFormat/>
    <w:uiPriority w:val="0"/>
    <w:rPr>
      <w:rFonts w:ascii="Times New Roman" w:hAnsi="Times New Roman" w:eastAsia="MS Mincho" w:cs="Times New Roman"/>
      <w:kern w:val="0"/>
      <w:sz w:val="20"/>
      <w:szCs w:val="20"/>
      <w:lang w:val="en-GB" w:eastAsia="en-US"/>
    </w:rPr>
  </w:style>
  <w:style w:type="paragraph" w:customStyle="1" w:styleId="250">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1">
    <w:name w:val="副标题 字符"/>
    <w:basedOn w:val="89"/>
    <w:link w:val="64"/>
    <w:qFormat/>
    <w:uiPriority w:val="0"/>
    <w:rPr>
      <w:rFonts w:ascii="Calibri" w:hAnsi="Calibri" w:eastAsia="Yu Mincho"/>
      <w:color w:val="5A5A5A"/>
      <w:spacing w:val="15"/>
      <w:sz w:val="22"/>
      <w:lang w:eastAsia="en-US"/>
    </w:rPr>
  </w:style>
  <w:style w:type="paragraph" w:customStyle="1" w:styleId="252">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3">
    <w:name w:val="标题 字符"/>
    <w:basedOn w:val="89"/>
    <w:link w:val="83"/>
    <w:qFormat/>
    <w:uiPriority w:val="0"/>
    <w:rPr>
      <w:rFonts w:ascii="Calibri Light" w:hAnsi="Calibri Light" w:eastAsia="Yu Gothic Light"/>
      <w:spacing w:val="-10"/>
      <w:kern w:val="28"/>
      <w:sz w:val="56"/>
      <w:szCs w:val="56"/>
      <w:lang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9"/>
    <w:qFormat/>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7">
    <w:name w:val="信息标题 字符1"/>
    <w:basedOn w:val="89"/>
    <w:link w:val="77"/>
    <w:qFormat/>
    <w:uiPriority w:val="0"/>
    <w:rPr>
      <w:rFonts w:asciiTheme="majorHAnsi" w:hAnsiTheme="majorHAnsi" w:eastAsiaTheme="majorEastAsia" w:cstheme="majorBidi"/>
      <w:kern w:val="0"/>
      <w:sz w:val="24"/>
      <w:szCs w:val="24"/>
      <w:shd w:val="pct20" w:color="auto" w:fill="auto"/>
      <w:lang w:eastAsia="en-US"/>
    </w:rPr>
  </w:style>
  <w:style w:type="character" w:customStyle="1" w:styleId="258">
    <w:name w:val="引用 字符1"/>
    <w:basedOn w:val="89"/>
    <w:qFormat/>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9">
    <w:name w:val="副标题 字符1"/>
    <w:basedOn w:val="89"/>
    <w:qFormat/>
    <w:uiPriority w:val="0"/>
    <w:rPr>
      <w:b/>
      <w:bCs/>
      <w:kern w:val="28"/>
      <w:sz w:val="32"/>
      <w:szCs w:val="32"/>
      <w:lang w:eastAsia="en-US"/>
    </w:rPr>
  </w:style>
  <w:style w:type="character" w:customStyle="1" w:styleId="260">
    <w:name w:val="标题 字符1"/>
    <w:basedOn w:val="89"/>
    <w:qFormat/>
    <w:uiPriority w:val="0"/>
    <w:rPr>
      <w:rFonts w:asciiTheme="majorHAnsi" w:hAnsiTheme="majorHAnsi" w:eastAsiaTheme="majorEastAsia" w:cstheme="majorBidi"/>
      <w:b/>
      <w:bCs/>
      <w:kern w:val="0"/>
      <w:sz w:val="32"/>
      <w:szCs w:val="32"/>
      <w:lang w:eastAsia="en-US"/>
    </w:rPr>
  </w:style>
  <w:style w:type="table" w:customStyle="1" w:styleId="261">
    <w:name w:val="网格型6"/>
    <w:basedOn w:val="87"/>
    <w:qFormat/>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Grid21"/>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网格型7"/>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1.vsdx"/><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oleObject" Target="embeddings/oleObject9.bin"/><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oleObject" Target="embeddings/oleObject1.bin"/><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emf"/><Relationship Id="rId33" Type="http://schemas.openxmlformats.org/officeDocument/2006/relationships/oleObject" Target="embeddings/oleObject8.bin"/><Relationship Id="rId32" Type="http://schemas.openxmlformats.org/officeDocument/2006/relationships/image" Target="media/image19.emf"/><Relationship Id="rId31" Type="http://schemas.openxmlformats.org/officeDocument/2006/relationships/image" Target="media/image18.emf"/><Relationship Id="rId30" Type="http://schemas.openxmlformats.org/officeDocument/2006/relationships/oleObject" Target="embeddings/oleObject7.bin"/><Relationship Id="rId3" Type="http://schemas.openxmlformats.org/officeDocument/2006/relationships/theme" Target="theme/theme1.xml"/><Relationship Id="rId29" Type="http://schemas.openxmlformats.org/officeDocument/2006/relationships/image" Target="media/image17.emf"/><Relationship Id="rId28" Type="http://schemas.openxmlformats.org/officeDocument/2006/relationships/oleObject" Target="embeddings/oleObject6.bin"/><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emf"/><Relationship Id="rId21" Type="http://schemas.openxmlformats.org/officeDocument/2006/relationships/package" Target="embeddings/Microsoft_Visio___3.vsdx"/><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oleObject" Target="embeddings/oleObject4.bin"/><Relationship Id="rId16" Type="http://schemas.openxmlformats.org/officeDocument/2006/relationships/image" Target="media/image8.png"/><Relationship Id="rId15" Type="http://schemas.openxmlformats.org/officeDocument/2006/relationships/image" Target="media/image7.wmf"/><Relationship Id="rId14" Type="http://schemas.openxmlformats.org/officeDocument/2006/relationships/oleObject" Target="embeddings/oleObject3.bin"/><Relationship Id="rId13" Type="http://schemas.openxmlformats.org/officeDocument/2006/relationships/image" Target="media/image6.emf"/><Relationship Id="rId12" Type="http://schemas.openxmlformats.org/officeDocument/2006/relationships/oleObject" Target="embeddings/oleObject2.bin"/><Relationship Id="rId11" Type="http://schemas.openxmlformats.org/officeDocument/2006/relationships/image" Target="media/image5.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5047</Words>
  <Characters>27810</Characters>
  <Lines>120</Lines>
  <Paragraphs>33</Paragraphs>
  <TotalTime>10</TotalTime>
  <ScaleCrop>false</ScaleCrop>
  <LinksUpToDate>false</LinksUpToDate>
  <CharactersWithSpaces>32705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2024-02-02T18:46:00Z</dcterms:created>
  <dc:creator>简荣灵</dc:creator>
  <cp:lastModifiedBy>简荣灵</cp:lastModifiedBy>
  <dcterms:modified xsi:type="dcterms:W3CDTF">2024-08-09T14:01:50Z</dcterms:modified>
  <cp:revision>379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C66C288CD203445BA6C85D257BB3E0B4_12</vt:lpwstr>
  </property>
</Properties>
</file>